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2BE6" w14:textId="77777777" w:rsidR="00705079" w:rsidRDefault="00705079" w:rsidP="00B92E39">
      <w:pPr>
        <w:pStyle w:val="Titel"/>
        <w:jc w:val="both"/>
        <w:rPr>
          <w:rFonts w:cstheme="majorHAnsi"/>
          <w:lang w:val="en-GB"/>
        </w:rPr>
      </w:pPr>
    </w:p>
    <w:p w14:paraId="39766C06" w14:textId="77777777" w:rsidR="00A247B1" w:rsidRDefault="00A247B1" w:rsidP="00A247B1">
      <w:pPr>
        <w:rPr>
          <w:lang w:val="en-GB"/>
        </w:rPr>
      </w:pPr>
    </w:p>
    <w:p w14:paraId="16E778A6" w14:textId="77777777" w:rsidR="00A247B1" w:rsidRDefault="00A247B1" w:rsidP="00A247B1">
      <w:pPr>
        <w:rPr>
          <w:lang w:val="en-GB"/>
        </w:rPr>
      </w:pPr>
    </w:p>
    <w:p w14:paraId="761D451D" w14:textId="4A68310F" w:rsidR="00A247B1" w:rsidRPr="00A247B1" w:rsidRDefault="00A247B1" w:rsidP="00A247B1">
      <w:pPr>
        <w:jc w:val="center"/>
        <w:rPr>
          <w:rFonts w:ascii="Arial" w:hAnsi="Arial" w:cs="Arial"/>
          <w:sz w:val="24"/>
          <w:szCs w:val="24"/>
          <w:lang w:val="en-GB"/>
        </w:rPr>
      </w:pPr>
      <w:r w:rsidRPr="00A247B1">
        <w:rPr>
          <w:rFonts w:ascii="Arial" w:hAnsi="Arial" w:cs="Arial"/>
          <w:sz w:val="24"/>
          <w:szCs w:val="24"/>
        </w:rPr>
        <w:t xml:space="preserve">Project No.: </w:t>
      </w:r>
      <w:r w:rsidRPr="00A247B1">
        <w:rPr>
          <w:rFonts w:ascii="Arial" w:hAnsi="Arial" w:cs="Arial"/>
          <w:sz w:val="24"/>
          <w:szCs w:val="24"/>
        </w:rPr>
        <w:t>101193598— AGRI-MOCKS — ERASMUS-EDU-2024-VIRT-EXCH</w:t>
      </w:r>
    </w:p>
    <w:p w14:paraId="56EE0F5B" w14:textId="77777777" w:rsidR="00A247B1" w:rsidRDefault="00A247B1" w:rsidP="00A247B1">
      <w:pPr>
        <w:rPr>
          <w:lang w:val="en-GB"/>
        </w:rPr>
      </w:pPr>
    </w:p>
    <w:p w14:paraId="15D6F4DC" w14:textId="77777777" w:rsidR="00A247B1" w:rsidRPr="00A247B1" w:rsidRDefault="00A247B1" w:rsidP="00A247B1">
      <w:pPr>
        <w:rPr>
          <w:lang w:val="en-GB"/>
        </w:rPr>
      </w:pPr>
    </w:p>
    <w:p w14:paraId="6CDA0E94" w14:textId="081397A8" w:rsidR="004679EF" w:rsidRDefault="00B84CE8" w:rsidP="00A247B1">
      <w:pPr>
        <w:pStyle w:val="Titel"/>
        <w:jc w:val="center"/>
        <w:rPr>
          <w:rFonts w:cstheme="majorHAnsi"/>
          <w:lang w:val="en-GB"/>
        </w:rPr>
      </w:pPr>
      <w:r w:rsidRPr="00B92E39">
        <w:rPr>
          <w:rFonts w:cstheme="majorHAnsi"/>
          <w:lang w:val="en-GB"/>
        </w:rPr>
        <w:t xml:space="preserve">AGRI-MOCKS </w:t>
      </w:r>
      <w:r w:rsidR="009B2239">
        <w:rPr>
          <w:rFonts w:cstheme="majorHAnsi"/>
          <w:lang w:val="en-GB"/>
        </w:rPr>
        <w:t>Sustainability</w:t>
      </w:r>
      <w:r w:rsidRPr="00B92E39">
        <w:rPr>
          <w:rFonts w:cstheme="majorHAnsi"/>
          <w:lang w:val="en-GB"/>
        </w:rPr>
        <w:t xml:space="preserve"> Plan</w:t>
      </w:r>
    </w:p>
    <w:p w14:paraId="174AB3C5" w14:textId="3B2FD197" w:rsidR="00A247B1" w:rsidRDefault="00A247B1" w:rsidP="00A247B1">
      <w:pPr>
        <w:rPr>
          <w:lang w:val="en-GB"/>
        </w:rPr>
      </w:pPr>
    </w:p>
    <w:p w14:paraId="6FA5CD58" w14:textId="77777777" w:rsidR="00A247B1" w:rsidRDefault="00A247B1" w:rsidP="00A247B1">
      <w:pPr>
        <w:rPr>
          <w:lang w:val="en-GB"/>
        </w:rPr>
      </w:pPr>
    </w:p>
    <w:p w14:paraId="57529BF1" w14:textId="2B5E690B" w:rsidR="00A247B1" w:rsidRPr="00A247B1" w:rsidRDefault="00A247B1" w:rsidP="00A247B1">
      <w:pPr>
        <w:jc w:val="center"/>
        <w:rPr>
          <w:rFonts w:ascii="Arial" w:hAnsi="Arial" w:cs="Arial"/>
          <w:sz w:val="24"/>
          <w:szCs w:val="24"/>
          <w:lang w:val="en-GB"/>
        </w:rPr>
      </w:pPr>
      <w:r w:rsidRPr="00A247B1">
        <w:rPr>
          <w:rFonts w:ascii="Arial" w:hAnsi="Arial" w:cs="Arial"/>
          <w:sz w:val="24"/>
          <w:szCs w:val="24"/>
          <w:lang w:val="en-GB"/>
        </w:rPr>
        <w:t>May 2025</w:t>
      </w:r>
    </w:p>
    <w:p w14:paraId="0D024748" w14:textId="77777777" w:rsidR="009B2239" w:rsidRDefault="009B2239" w:rsidP="00B92E39">
      <w:pPr>
        <w:pStyle w:val="berschrift1"/>
        <w:jc w:val="both"/>
        <w:rPr>
          <w:rFonts w:cstheme="majorHAnsi"/>
        </w:rPr>
      </w:pPr>
    </w:p>
    <w:p w14:paraId="59F6D061" w14:textId="77777777" w:rsidR="009B2239" w:rsidRDefault="009B2239" w:rsidP="009B2239">
      <w:pPr>
        <w:rPr>
          <w:lang w:val="de-DE"/>
        </w:rPr>
      </w:pPr>
    </w:p>
    <w:p w14:paraId="5245E0FF" w14:textId="77777777" w:rsidR="00A247B1" w:rsidRDefault="00A247B1" w:rsidP="009B2239">
      <w:pPr>
        <w:rPr>
          <w:lang w:val="de-DE"/>
        </w:rPr>
      </w:pPr>
    </w:p>
    <w:p w14:paraId="5F2956EC" w14:textId="77777777" w:rsidR="00A247B1" w:rsidRDefault="00A247B1" w:rsidP="009B2239">
      <w:pPr>
        <w:rPr>
          <w:lang w:val="de-DE"/>
        </w:rPr>
      </w:pPr>
    </w:p>
    <w:p w14:paraId="0DF669B6" w14:textId="77777777" w:rsidR="00A247B1" w:rsidRDefault="00A247B1" w:rsidP="009B2239">
      <w:pPr>
        <w:rPr>
          <w:lang w:val="de-DE"/>
        </w:rPr>
      </w:pPr>
    </w:p>
    <w:p w14:paraId="1F888B4F" w14:textId="77777777" w:rsidR="00A247B1" w:rsidRDefault="00A247B1" w:rsidP="009B2239">
      <w:pPr>
        <w:rPr>
          <w:lang w:val="de-DE"/>
        </w:rPr>
      </w:pPr>
    </w:p>
    <w:p w14:paraId="68DBA888" w14:textId="4DDD4A70" w:rsidR="00EA2222" w:rsidRPr="00EA2222" w:rsidRDefault="00A247B1" w:rsidP="00EA2222">
      <w:pPr>
        <w:rPr>
          <w:rFonts w:ascii="Arial" w:hAnsi="Arial" w:cs="Arial"/>
          <w:sz w:val="24"/>
          <w:szCs w:val="24"/>
          <w:lang w:val="de-DE"/>
        </w:rPr>
      </w:pPr>
      <w:proofErr w:type="spellStart"/>
      <w:r w:rsidRPr="00A247B1">
        <w:rPr>
          <w:rFonts w:ascii="Arial" w:hAnsi="Arial" w:cs="Arial"/>
          <w:sz w:val="24"/>
          <w:szCs w:val="24"/>
          <w:lang w:val="de-DE"/>
        </w:rPr>
        <w:t>Author</w:t>
      </w:r>
      <w:proofErr w:type="spellEnd"/>
      <w:r w:rsidRPr="00A247B1">
        <w:rPr>
          <w:rFonts w:ascii="Arial" w:hAnsi="Arial" w:cs="Arial"/>
          <w:sz w:val="24"/>
          <w:szCs w:val="24"/>
          <w:lang w:val="de-DE"/>
        </w:rPr>
        <w:t>: Anja Weber - HSWT</w:t>
      </w:r>
    </w:p>
    <w:p w14:paraId="3FE36B3B" w14:textId="34818BC4" w:rsidR="001E671D" w:rsidRPr="00EE5A72" w:rsidRDefault="00B84CE8" w:rsidP="00EA2222">
      <w:pPr>
        <w:pStyle w:val="berschrift1"/>
        <w:numPr>
          <w:ilvl w:val="0"/>
          <w:numId w:val="26"/>
        </w:numPr>
        <w:spacing w:before="600"/>
        <w:ind w:left="357" w:hanging="357"/>
        <w:jc w:val="both"/>
        <w:rPr>
          <w:rFonts w:ascii="Arial" w:hAnsi="Arial" w:cs="Arial"/>
          <w:lang w:val="en-GB"/>
        </w:rPr>
      </w:pPr>
      <w:r w:rsidRPr="00EE5A72">
        <w:rPr>
          <w:rFonts w:ascii="Arial" w:hAnsi="Arial" w:cs="Arial"/>
          <w:lang w:val="en-GB"/>
        </w:rPr>
        <w:lastRenderedPageBreak/>
        <w:t>Introduction</w:t>
      </w:r>
    </w:p>
    <w:p w14:paraId="0CE9D03E" w14:textId="019E26F2" w:rsidR="00EE5A72" w:rsidRPr="00EE5A72" w:rsidRDefault="001E671D" w:rsidP="00EE5A72">
      <w:pPr>
        <w:pStyle w:val="berschrift1"/>
        <w:ind w:left="360"/>
        <w:jc w:val="both"/>
        <w:rPr>
          <w:rFonts w:ascii="Arial" w:hAnsi="Arial" w:cs="Arial"/>
          <w:b w:val="0"/>
          <w:bCs w:val="0"/>
          <w:color w:val="000000" w:themeColor="text1"/>
          <w:sz w:val="20"/>
          <w:szCs w:val="20"/>
        </w:rPr>
      </w:pPr>
      <w:r w:rsidRPr="00EE5A72">
        <w:rPr>
          <w:rFonts w:ascii="Arial" w:hAnsi="Arial" w:cs="Arial"/>
          <w:b w:val="0"/>
          <w:bCs w:val="0"/>
          <w:color w:val="000000" w:themeColor="text1"/>
          <w:sz w:val="20"/>
          <w:szCs w:val="20"/>
        </w:rPr>
        <w:t>T</w:t>
      </w:r>
      <w:r w:rsidRPr="00EE5A72">
        <w:rPr>
          <w:rFonts w:ascii="Arial" w:hAnsi="Arial" w:cs="Arial"/>
          <w:b w:val="0"/>
          <w:bCs w:val="0"/>
          <w:color w:val="000000" w:themeColor="text1"/>
          <w:sz w:val="20"/>
          <w:szCs w:val="20"/>
        </w:rPr>
        <w:t xml:space="preserve">win transition </w:t>
      </w:r>
      <w:r w:rsidRPr="00EE5A72">
        <w:rPr>
          <w:rFonts w:ascii="Arial" w:hAnsi="Arial" w:cs="Arial"/>
          <w:b w:val="0"/>
          <w:bCs w:val="0"/>
          <w:color w:val="000000" w:themeColor="text1"/>
          <w:sz w:val="20"/>
          <w:szCs w:val="20"/>
        </w:rPr>
        <w:t>as the core concept of AGRI_MOCKS requires a</w:t>
      </w:r>
      <w:r w:rsidRPr="00EE5A72">
        <w:rPr>
          <w:rFonts w:ascii="Arial" w:hAnsi="Arial" w:cs="Arial"/>
          <w:b w:val="0"/>
          <w:bCs w:val="0"/>
          <w:color w:val="000000" w:themeColor="text1"/>
          <w:sz w:val="20"/>
          <w:szCs w:val="20"/>
        </w:rPr>
        <w:t xml:space="preserve"> future work</w:t>
      </w:r>
      <w:r w:rsidRPr="00EE5A72">
        <w:rPr>
          <w:rFonts w:ascii="Arial" w:hAnsi="Arial" w:cs="Arial"/>
          <w:b w:val="0"/>
          <w:bCs w:val="0"/>
          <w:color w:val="000000" w:themeColor="text1"/>
          <w:sz w:val="20"/>
          <w:szCs w:val="20"/>
        </w:rPr>
        <w:t xml:space="preserve">force equipped for </w:t>
      </w:r>
      <w:r w:rsidRPr="00EE5A72">
        <w:rPr>
          <w:rFonts w:ascii="Arial" w:hAnsi="Arial" w:cs="Arial"/>
          <w:b w:val="0"/>
          <w:bCs w:val="0"/>
          <w:color w:val="000000" w:themeColor="text1"/>
          <w:sz w:val="20"/>
          <w:szCs w:val="20"/>
        </w:rPr>
        <w:t>new working (often remote) conditions</w:t>
      </w:r>
      <w:r w:rsidRPr="00EE5A72">
        <w:rPr>
          <w:rFonts w:ascii="Arial" w:hAnsi="Arial" w:cs="Arial"/>
          <w:b w:val="0"/>
          <w:bCs w:val="0"/>
          <w:color w:val="000000" w:themeColor="text1"/>
          <w:sz w:val="20"/>
          <w:szCs w:val="20"/>
        </w:rPr>
        <w:t>:</w:t>
      </w:r>
      <w:r w:rsidRPr="00EE5A72">
        <w:rPr>
          <w:rFonts w:ascii="Arial" w:hAnsi="Arial" w:cs="Arial"/>
          <w:b w:val="0"/>
          <w:bCs w:val="0"/>
          <w:color w:val="000000" w:themeColor="text1"/>
          <w:sz w:val="20"/>
          <w:szCs w:val="20"/>
        </w:rPr>
        <w:t xml:space="preserve"> </w:t>
      </w:r>
      <w:r w:rsidRPr="00EE5A72">
        <w:rPr>
          <w:rFonts w:ascii="Arial" w:hAnsi="Arial" w:cs="Arial"/>
          <w:b w:val="0"/>
          <w:bCs w:val="0"/>
          <w:color w:val="000000" w:themeColor="text1"/>
          <w:sz w:val="20"/>
          <w:szCs w:val="20"/>
        </w:rPr>
        <w:t>capability to partake in</w:t>
      </w:r>
      <w:r w:rsidRPr="00EE5A72">
        <w:rPr>
          <w:rFonts w:ascii="Arial" w:hAnsi="Arial" w:cs="Arial"/>
          <w:b w:val="0"/>
          <w:bCs w:val="0"/>
          <w:color w:val="000000" w:themeColor="text1"/>
          <w:sz w:val="20"/>
          <w:szCs w:val="20"/>
        </w:rPr>
        <w:t xml:space="preserve"> social</w:t>
      </w:r>
      <w:r w:rsidRPr="00EE5A72">
        <w:rPr>
          <w:rFonts w:ascii="Arial" w:hAnsi="Arial" w:cs="Arial"/>
          <w:b w:val="0"/>
          <w:bCs w:val="0"/>
          <w:color w:val="000000" w:themeColor="text1"/>
          <w:sz w:val="20"/>
          <w:szCs w:val="20"/>
        </w:rPr>
        <w:t xml:space="preserve"> dialogue</w:t>
      </w:r>
      <w:r w:rsidRPr="00EE5A72">
        <w:rPr>
          <w:rFonts w:ascii="Arial" w:hAnsi="Arial" w:cs="Arial"/>
          <w:b w:val="0"/>
          <w:bCs w:val="0"/>
          <w:color w:val="000000" w:themeColor="text1"/>
          <w:sz w:val="20"/>
          <w:szCs w:val="20"/>
        </w:rPr>
        <w:t xml:space="preserve">, ability to innovate and provide feasible responses to </w:t>
      </w:r>
      <w:r w:rsidRPr="00EE5A72">
        <w:rPr>
          <w:rFonts w:ascii="Arial" w:hAnsi="Arial" w:cs="Arial"/>
          <w:b w:val="0"/>
          <w:bCs w:val="0"/>
          <w:color w:val="000000" w:themeColor="text1"/>
          <w:sz w:val="20"/>
          <w:szCs w:val="20"/>
        </w:rPr>
        <w:t>existing and</w:t>
      </w:r>
      <w:r w:rsidRPr="00EE5A72">
        <w:rPr>
          <w:rFonts w:ascii="Arial" w:hAnsi="Arial" w:cs="Arial"/>
          <w:b w:val="0"/>
          <w:bCs w:val="0"/>
          <w:color w:val="000000" w:themeColor="text1"/>
          <w:sz w:val="20"/>
          <w:szCs w:val="20"/>
        </w:rPr>
        <w:t xml:space="preserve"> emerging challenges</w:t>
      </w:r>
      <w:r w:rsidRPr="00EE5A72">
        <w:rPr>
          <w:rFonts w:ascii="Arial" w:hAnsi="Arial" w:cs="Arial"/>
          <w:b w:val="0"/>
          <w:bCs w:val="0"/>
          <w:color w:val="000000" w:themeColor="text1"/>
          <w:sz w:val="20"/>
          <w:szCs w:val="20"/>
        </w:rPr>
        <w:t>,</w:t>
      </w:r>
      <w:r w:rsidRPr="00EE5A72">
        <w:rPr>
          <w:rFonts w:ascii="Arial" w:hAnsi="Arial" w:cs="Arial"/>
          <w:b w:val="0"/>
          <w:bCs w:val="0"/>
          <w:color w:val="000000" w:themeColor="text1"/>
          <w:sz w:val="20"/>
          <w:szCs w:val="20"/>
        </w:rPr>
        <w:t xml:space="preserve"> sustainable competitiveness, social fairness and resilience</w:t>
      </w:r>
      <w:r w:rsidRPr="00EE5A72">
        <w:rPr>
          <w:rFonts w:ascii="Arial" w:hAnsi="Arial" w:cs="Arial"/>
          <w:b w:val="0"/>
          <w:bCs w:val="0"/>
          <w:color w:val="000000" w:themeColor="text1"/>
          <w:sz w:val="20"/>
          <w:szCs w:val="20"/>
        </w:rPr>
        <w:t>. E</w:t>
      </w:r>
      <w:r w:rsidRPr="00EE5A72">
        <w:rPr>
          <w:rFonts w:ascii="Arial" w:hAnsi="Arial" w:cs="Arial"/>
          <w:b w:val="0"/>
          <w:bCs w:val="0"/>
          <w:color w:val="000000" w:themeColor="text1"/>
          <w:sz w:val="20"/>
          <w:szCs w:val="20"/>
        </w:rPr>
        <w:t xml:space="preserve">ducation and training </w:t>
      </w:r>
      <w:r w:rsidRPr="00EE5A72">
        <w:rPr>
          <w:rFonts w:ascii="Arial" w:hAnsi="Arial" w:cs="Arial"/>
          <w:b w:val="0"/>
          <w:bCs w:val="0"/>
          <w:color w:val="000000" w:themeColor="text1"/>
          <w:sz w:val="20"/>
          <w:szCs w:val="20"/>
        </w:rPr>
        <w:t xml:space="preserve">providers must respond by delivering programs that promote </w:t>
      </w:r>
      <w:r w:rsidRPr="00EE5A72">
        <w:rPr>
          <w:rFonts w:ascii="Arial" w:hAnsi="Arial" w:cs="Arial"/>
          <w:b w:val="0"/>
          <w:bCs w:val="0"/>
          <w:color w:val="000000" w:themeColor="text1"/>
          <w:sz w:val="20"/>
          <w:szCs w:val="20"/>
        </w:rPr>
        <w:t xml:space="preserve">relevant skills </w:t>
      </w:r>
      <w:r w:rsidRPr="00EE5A72">
        <w:rPr>
          <w:rFonts w:ascii="Arial" w:hAnsi="Arial" w:cs="Arial"/>
          <w:b w:val="0"/>
          <w:bCs w:val="0"/>
          <w:color w:val="000000" w:themeColor="text1"/>
          <w:sz w:val="20"/>
          <w:szCs w:val="20"/>
        </w:rPr>
        <w:t xml:space="preserve">for </w:t>
      </w:r>
      <w:r w:rsidRPr="00EE5A72">
        <w:rPr>
          <w:rFonts w:ascii="Arial" w:hAnsi="Arial" w:cs="Arial"/>
          <w:b w:val="0"/>
          <w:bCs w:val="0"/>
          <w:color w:val="000000" w:themeColor="text1"/>
          <w:sz w:val="20"/>
          <w:szCs w:val="20"/>
        </w:rPr>
        <w:t>lifelong learning</w:t>
      </w:r>
      <w:r w:rsidR="00EE5A72" w:rsidRPr="00EE5A72">
        <w:rPr>
          <w:rFonts w:ascii="Arial" w:hAnsi="Arial" w:cs="Arial"/>
          <w:b w:val="0"/>
          <w:bCs w:val="0"/>
          <w:color w:val="000000" w:themeColor="text1"/>
          <w:sz w:val="20"/>
          <w:szCs w:val="20"/>
        </w:rPr>
        <w:t xml:space="preserve">, </w:t>
      </w:r>
      <w:r w:rsidRPr="00EE5A72">
        <w:rPr>
          <w:rFonts w:ascii="Arial" w:hAnsi="Arial" w:cs="Arial"/>
          <w:b w:val="0"/>
          <w:bCs w:val="0"/>
          <w:color w:val="000000" w:themeColor="text1"/>
          <w:sz w:val="20"/>
          <w:szCs w:val="20"/>
        </w:rPr>
        <w:t xml:space="preserve">which can support young people to manage their entry </w:t>
      </w:r>
      <w:r w:rsidR="00EE5A72" w:rsidRPr="00EE5A72">
        <w:rPr>
          <w:rFonts w:ascii="Arial" w:hAnsi="Arial" w:cs="Arial"/>
          <w:b w:val="0"/>
          <w:bCs w:val="0"/>
          <w:color w:val="000000" w:themeColor="text1"/>
          <w:sz w:val="20"/>
          <w:szCs w:val="20"/>
        </w:rPr>
        <w:t>into</w:t>
      </w:r>
      <w:r w:rsidRPr="00EE5A72">
        <w:rPr>
          <w:rFonts w:ascii="Arial" w:hAnsi="Arial" w:cs="Arial"/>
          <w:b w:val="0"/>
          <w:bCs w:val="0"/>
          <w:color w:val="000000" w:themeColor="text1"/>
          <w:sz w:val="20"/>
          <w:szCs w:val="20"/>
        </w:rPr>
        <w:t xml:space="preserve"> a changing </w:t>
      </w:r>
      <w:r w:rsidR="00EE5A72" w:rsidRPr="00EE5A72">
        <w:rPr>
          <w:rFonts w:ascii="Arial" w:hAnsi="Arial" w:cs="Arial"/>
          <w:b w:val="0"/>
          <w:bCs w:val="0"/>
          <w:color w:val="000000" w:themeColor="text1"/>
          <w:sz w:val="20"/>
          <w:szCs w:val="20"/>
        </w:rPr>
        <w:t>labor</w:t>
      </w:r>
      <w:r w:rsidRPr="00EE5A72">
        <w:rPr>
          <w:rFonts w:ascii="Arial" w:hAnsi="Arial" w:cs="Arial"/>
          <w:b w:val="0"/>
          <w:bCs w:val="0"/>
          <w:color w:val="000000" w:themeColor="text1"/>
          <w:sz w:val="20"/>
          <w:szCs w:val="20"/>
        </w:rPr>
        <w:t xml:space="preserve"> market </w:t>
      </w:r>
      <w:r w:rsidR="00EE5A72" w:rsidRPr="00EE5A72">
        <w:rPr>
          <w:rFonts w:ascii="Arial" w:hAnsi="Arial" w:cs="Arial"/>
          <w:b w:val="0"/>
          <w:bCs w:val="0"/>
          <w:color w:val="000000" w:themeColor="text1"/>
          <w:sz w:val="20"/>
          <w:szCs w:val="20"/>
        </w:rPr>
        <w:t>and a</w:t>
      </w:r>
      <w:r w:rsidRPr="00EE5A72">
        <w:rPr>
          <w:rFonts w:ascii="Arial" w:hAnsi="Arial" w:cs="Arial"/>
          <w:b w:val="0"/>
          <w:bCs w:val="0"/>
          <w:color w:val="000000" w:themeColor="text1"/>
          <w:sz w:val="20"/>
          <w:szCs w:val="20"/>
        </w:rPr>
        <w:t xml:space="preserve"> twin green and digital transition. Recent studies suggest that entrepreneurial attitudes, skills and aspirations positively impact twin transitions. Thus, career guidance </w:t>
      </w:r>
      <w:r w:rsidR="00EE5A72" w:rsidRPr="00EE5A72">
        <w:rPr>
          <w:rFonts w:ascii="Arial" w:hAnsi="Arial" w:cs="Arial"/>
          <w:b w:val="0"/>
          <w:bCs w:val="0"/>
          <w:color w:val="000000" w:themeColor="text1"/>
          <w:sz w:val="20"/>
          <w:szCs w:val="20"/>
        </w:rPr>
        <w:t>and e</w:t>
      </w:r>
      <w:r w:rsidRPr="00EE5A72">
        <w:rPr>
          <w:rFonts w:ascii="Arial" w:hAnsi="Arial" w:cs="Arial"/>
          <w:b w:val="0"/>
          <w:bCs w:val="0"/>
          <w:color w:val="000000" w:themeColor="text1"/>
          <w:sz w:val="20"/>
          <w:szCs w:val="20"/>
        </w:rPr>
        <w:t xml:space="preserve">ntrepreneurial learning </w:t>
      </w:r>
      <w:r w:rsidR="00EE5A72" w:rsidRPr="00EE5A72">
        <w:rPr>
          <w:rFonts w:ascii="Arial" w:hAnsi="Arial" w:cs="Arial"/>
          <w:b w:val="0"/>
          <w:bCs w:val="0"/>
          <w:color w:val="000000" w:themeColor="text1"/>
          <w:sz w:val="20"/>
          <w:szCs w:val="20"/>
        </w:rPr>
        <w:t>should go hand in hand to</w:t>
      </w:r>
      <w:r w:rsidRPr="00EE5A72">
        <w:rPr>
          <w:rFonts w:ascii="Arial" w:hAnsi="Arial" w:cs="Arial"/>
          <w:b w:val="0"/>
          <w:bCs w:val="0"/>
          <w:color w:val="000000" w:themeColor="text1"/>
          <w:sz w:val="20"/>
          <w:szCs w:val="20"/>
        </w:rPr>
        <w:t xml:space="preserve"> encourag</w:t>
      </w:r>
      <w:r w:rsidR="00EE5A72" w:rsidRPr="00EE5A72">
        <w:rPr>
          <w:rFonts w:ascii="Arial" w:hAnsi="Arial" w:cs="Arial"/>
          <w:b w:val="0"/>
          <w:bCs w:val="0"/>
          <w:color w:val="000000" w:themeColor="text1"/>
          <w:sz w:val="20"/>
          <w:szCs w:val="20"/>
        </w:rPr>
        <w:t>e</w:t>
      </w:r>
      <w:r w:rsidRPr="00EE5A72">
        <w:rPr>
          <w:rFonts w:ascii="Arial" w:hAnsi="Arial" w:cs="Arial"/>
          <w:b w:val="0"/>
          <w:bCs w:val="0"/>
          <w:color w:val="000000" w:themeColor="text1"/>
          <w:sz w:val="20"/>
          <w:szCs w:val="20"/>
        </w:rPr>
        <w:t xml:space="preserve"> innovation, critical and creative thinking, and preparedness for life and work in </w:t>
      </w:r>
      <w:r w:rsidR="00EE5A72" w:rsidRPr="00EE5A72">
        <w:rPr>
          <w:rFonts w:ascii="Arial" w:hAnsi="Arial" w:cs="Arial"/>
          <w:b w:val="0"/>
          <w:bCs w:val="0"/>
          <w:color w:val="000000" w:themeColor="text1"/>
          <w:sz w:val="20"/>
          <w:szCs w:val="20"/>
        </w:rPr>
        <w:t xml:space="preserve">an ever-changing and interdependent world. </w:t>
      </w:r>
    </w:p>
    <w:p w14:paraId="28F02A57" w14:textId="6D1655E3" w:rsidR="00A247B1" w:rsidRPr="009B2239" w:rsidRDefault="006541C2" w:rsidP="00EE5A72">
      <w:pPr>
        <w:pStyle w:val="berschrift1"/>
        <w:ind w:left="360"/>
        <w:jc w:val="both"/>
        <w:rPr>
          <w:rFonts w:ascii="Arial" w:hAnsi="Arial" w:cs="Arial"/>
          <w:b w:val="0"/>
          <w:bCs w:val="0"/>
          <w:color w:val="auto"/>
          <w:sz w:val="20"/>
          <w:szCs w:val="20"/>
        </w:rPr>
      </w:pPr>
      <w:r w:rsidRPr="00EE5A72">
        <w:rPr>
          <w:rFonts w:ascii="Arial" w:hAnsi="Arial" w:cs="Arial"/>
          <w:b w:val="0"/>
          <w:bCs w:val="0"/>
          <w:color w:val="auto"/>
          <w:sz w:val="20"/>
          <w:szCs w:val="20"/>
          <w:lang w:val="en-GB"/>
        </w:rPr>
        <w:t>The guiding question for a sustainability framework plan must be: What does the consortium wish to last beyond the project lifetime? As such</w:t>
      </w:r>
      <w:r w:rsidR="00B84CE8" w:rsidRPr="00EE5A72">
        <w:rPr>
          <w:rFonts w:ascii="Arial" w:hAnsi="Arial" w:cs="Arial"/>
          <w:b w:val="0"/>
          <w:bCs w:val="0"/>
          <w:color w:val="auto"/>
          <w:sz w:val="20"/>
          <w:szCs w:val="20"/>
          <w:lang w:val="en-GB"/>
        </w:rPr>
        <w:t xml:space="preserve"> AGRI-MOCKS</w:t>
      </w:r>
      <w:r w:rsidR="00A247B1" w:rsidRPr="009B2239">
        <w:rPr>
          <w:rFonts w:ascii="Arial" w:hAnsi="Arial" w:cs="Arial"/>
          <w:b w:val="0"/>
          <w:bCs w:val="0"/>
          <w:color w:val="auto"/>
          <w:sz w:val="20"/>
          <w:szCs w:val="20"/>
        </w:rPr>
        <w:t xml:space="preserve"> exploitation potential </w:t>
      </w:r>
      <w:r w:rsidRPr="00EE5A72">
        <w:rPr>
          <w:rFonts w:ascii="Arial" w:hAnsi="Arial" w:cs="Arial"/>
          <w:b w:val="0"/>
          <w:bCs w:val="0"/>
          <w:color w:val="auto"/>
          <w:sz w:val="20"/>
          <w:szCs w:val="20"/>
        </w:rPr>
        <w:t>also provides the framework for t</w:t>
      </w:r>
      <w:r w:rsidR="00A247B1" w:rsidRPr="009B2239">
        <w:rPr>
          <w:rFonts w:ascii="Arial" w:hAnsi="Arial" w:cs="Arial"/>
          <w:b w:val="0"/>
          <w:bCs w:val="0"/>
          <w:color w:val="auto"/>
          <w:sz w:val="20"/>
          <w:szCs w:val="20"/>
        </w:rPr>
        <w:t>he project</w:t>
      </w:r>
      <w:r w:rsidRPr="00EE5A72">
        <w:rPr>
          <w:rFonts w:ascii="Arial" w:hAnsi="Arial" w:cs="Arial"/>
          <w:b w:val="0"/>
          <w:bCs w:val="0"/>
          <w:color w:val="auto"/>
          <w:sz w:val="20"/>
          <w:szCs w:val="20"/>
        </w:rPr>
        <w:t>’s</w:t>
      </w:r>
      <w:r w:rsidR="00A247B1" w:rsidRPr="009B2239">
        <w:rPr>
          <w:rFonts w:ascii="Arial" w:hAnsi="Arial" w:cs="Arial"/>
          <w:b w:val="0"/>
          <w:bCs w:val="0"/>
          <w:color w:val="auto"/>
          <w:sz w:val="20"/>
          <w:szCs w:val="20"/>
        </w:rPr>
        <w:t xml:space="preserve"> </w:t>
      </w:r>
      <w:r w:rsidR="00AB762A" w:rsidRPr="00EE5A72">
        <w:rPr>
          <w:rFonts w:ascii="Arial" w:hAnsi="Arial" w:cs="Arial"/>
          <w:b w:val="0"/>
          <w:bCs w:val="0"/>
          <w:color w:val="auto"/>
          <w:sz w:val="20"/>
          <w:szCs w:val="20"/>
        </w:rPr>
        <w:t>sustainability</w:t>
      </w:r>
      <w:r w:rsidRPr="00EE5A72">
        <w:rPr>
          <w:rFonts w:ascii="Arial" w:hAnsi="Arial" w:cs="Arial"/>
          <w:b w:val="0"/>
          <w:bCs w:val="0"/>
          <w:color w:val="auto"/>
          <w:sz w:val="20"/>
          <w:szCs w:val="20"/>
        </w:rPr>
        <w:t xml:space="preserve">. </w:t>
      </w:r>
      <w:r w:rsidR="00A247B1" w:rsidRPr="009B2239">
        <w:rPr>
          <w:rFonts w:ascii="Arial" w:hAnsi="Arial" w:cs="Arial"/>
          <w:b w:val="0"/>
          <w:bCs w:val="0"/>
          <w:color w:val="auto"/>
          <w:sz w:val="20"/>
          <w:szCs w:val="20"/>
        </w:rPr>
        <w:t xml:space="preserve">It entails the following aspects </w:t>
      </w:r>
      <w:r w:rsidR="00A247B1" w:rsidRPr="00EE5A72">
        <w:rPr>
          <w:rFonts w:ascii="Arial" w:hAnsi="Arial" w:cs="Arial"/>
          <w:b w:val="0"/>
          <w:bCs w:val="0"/>
          <w:color w:val="auto"/>
          <w:sz w:val="20"/>
          <w:szCs w:val="20"/>
        </w:rPr>
        <w:t>at</w:t>
      </w:r>
      <w:r w:rsidR="00A247B1" w:rsidRPr="009B2239">
        <w:rPr>
          <w:rFonts w:ascii="Arial" w:hAnsi="Arial" w:cs="Arial"/>
          <w:b w:val="0"/>
          <w:bCs w:val="0"/>
          <w:color w:val="auto"/>
          <w:sz w:val="20"/>
          <w:szCs w:val="20"/>
        </w:rPr>
        <w:t xml:space="preserve"> consortium and national levels: </w:t>
      </w:r>
    </w:p>
    <w:p w14:paraId="6879D164" w14:textId="3FB7C1BC" w:rsidR="00EE5A72" w:rsidRPr="00EE5A72" w:rsidRDefault="00EE5A72" w:rsidP="00EE5A72">
      <w:pPr>
        <w:pStyle w:val="berschrift1"/>
        <w:numPr>
          <w:ilvl w:val="0"/>
          <w:numId w:val="26"/>
        </w:numPr>
        <w:jc w:val="both"/>
        <w:rPr>
          <w:rFonts w:ascii="Arial" w:hAnsi="Arial" w:cs="Arial"/>
          <w:lang w:val="en-GB"/>
        </w:rPr>
      </w:pPr>
      <w:r>
        <w:rPr>
          <w:rFonts w:ascii="Arial" w:hAnsi="Arial" w:cs="Arial"/>
          <w:lang w:val="en-GB"/>
        </w:rPr>
        <w:t>Sustainability Pathways</w:t>
      </w:r>
    </w:p>
    <w:p w14:paraId="06E70A11" w14:textId="77777777" w:rsidR="00EE5A72" w:rsidRDefault="00EE5A72" w:rsidP="00EE5A72"/>
    <w:p w14:paraId="70E10D43" w14:textId="4EAB8B61" w:rsidR="006541C2" w:rsidRPr="00EE5A72" w:rsidRDefault="006541C2" w:rsidP="00EA2222">
      <w:pPr>
        <w:ind w:left="360"/>
        <w:rPr>
          <w:rFonts w:ascii="Arial" w:hAnsi="Arial" w:cs="Arial"/>
          <w:sz w:val="20"/>
          <w:szCs w:val="20"/>
        </w:rPr>
      </w:pPr>
      <w:r w:rsidRPr="00EE5A72">
        <w:rPr>
          <w:rFonts w:ascii="Arial" w:hAnsi="Arial" w:cs="Arial"/>
          <w:b/>
          <w:bCs/>
          <w:sz w:val="20"/>
          <w:szCs w:val="20"/>
        </w:rPr>
        <w:t xml:space="preserve">Multiplication </w:t>
      </w:r>
      <w:r w:rsidRPr="00EE5A72">
        <w:rPr>
          <w:rFonts w:ascii="Arial" w:hAnsi="Arial" w:cs="Arial"/>
          <w:sz w:val="20"/>
          <w:szCs w:val="20"/>
        </w:rPr>
        <w:t xml:space="preserve">– </w:t>
      </w:r>
      <w:r w:rsidR="00E4450F">
        <w:rPr>
          <w:rFonts w:ascii="Arial" w:hAnsi="Arial" w:cs="Arial"/>
          <w:sz w:val="20"/>
          <w:szCs w:val="20"/>
        </w:rPr>
        <w:t>Partner i</w:t>
      </w:r>
      <w:r w:rsidR="00E4450F" w:rsidRPr="009B2239">
        <w:rPr>
          <w:rFonts w:ascii="Arial" w:hAnsi="Arial" w:cs="Arial"/>
          <w:sz w:val="20"/>
          <w:szCs w:val="20"/>
        </w:rPr>
        <w:t>nstitutions</w:t>
      </w:r>
      <w:r w:rsidR="00E4450F">
        <w:rPr>
          <w:rFonts w:ascii="Arial" w:hAnsi="Arial" w:cs="Arial"/>
          <w:sz w:val="20"/>
          <w:szCs w:val="20"/>
        </w:rPr>
        <w:t>’</w:t>
      </w:r>
      <w:r w:rsidR="00E4450F" w:rsidRPr="009B2239">
        <w:rPr>
          <w:rFonts w:ascii="Arial" w:hAnsi="Arial" w:cs="Arial"/>
          <w:sz w:val="20"/>
          <w:szCs w:val="20"/>
        </w:rPr>
        <w:t xml:space="preserve"> staff, educators and learners will benefit long term from the project activities with</w:t>
      </w:r>
      <w:r w:rsidR="00E4450F">
        <w:rPr>
          <w:rFonts w:ascii="Arial" w:hAnsi="Arial" w:cs="Arial"/>
          <w:sz w:val="20"/>
          <w:szCs w:val="20"/>
        </w:rPr>
        <w:t xml:space="preserve"> </w:t>
      </w:r>
      <w:r w:rsidR="00E4450F" w:rsidRPr="009B2239">
        <w:rPr>
          <w:rFonts w:ascii="Arial" w:hAnsi="Arial" w:cs="Arial"/>
          <w:sz w:val="20"/>
          <w:szCs w:val="20"/>
        </w:rPr>
        <w:t>gained knowledge, using the program and materials to create new teaching methods and learning material</w:t>
      </w:r>
      <w:r w:rsidR="00E4450F">
        <w:rPr>
          <w:rFonts w:ascii="Arial" w:hAnsi="Arial" w:cs="Arial"/>
          <w:sz w:val="20"/>
          <w:szCs w:val="20"/>
        </w:rPr>
        <w:t>s.</w:t>
      </w:r>
      <w:r w:rsidR="00E4450F" w:rsidRPr="009B2239">
        <w:rPr>
          <w:rFonts w:ascii="Arial" w:hAnsi="Arial" w:cs="Arial"/>
          <w:sz w:val="20"/>
          <w:szCs w:val="20"/>
        </w:rPr>
        <w:t xml:space="preserve"> </w:t>
      </w:r>
      <w:r w:rsidRPr="00EE5A72">
        <w:rPr>
          <w:rFonts w:ascii="Arial" w:hAnsi="Arial" w:cs="Arial"/>
          <w:sz w:val="20"/>
          <w:szCs w:val="20"/>
        </w:rPr>
        <w:t xml:space="preserve">Capacitated youths at HE’s and in organized youth groups will act as multipliers within institutions and the wider society. They </w:t>
      </w:r>
      <w:r w:rsidR="00AB762A" w:rsidRPr="00EE5A72">
        <w:rPr>
          <w:rFonts w:ascii="Arial" w:hAnsi="Arial" w:cs="Arial"/>
          <w:sz w:val="20"/>
          <w:szCs w:val="20"/>
        </w:rPr>
        <w:t xml:space="preserve">build a reliable linkage between project staff and beneficiary groups, who can be employed to carry out future activities and tasks, that develop the AGRI-MOCKS agenda beyond the project lifespan. Such activities can be e.g. planning and executing </w:t>
      </w:r>
      <w:r w:rsidR="008165F0" w:rsidRPr="00EE5A72">
        <w:rPr>
          <w:rFonts w:ascii="Arial" w:hAnsi="Arial" w:cs="Arial"/>
          <w:sz w:val="20"/>
          <w:szCs w:val="20"/>
        </w:rPr>
        <w:t>job fairs</w:t>
      </w:r>
      <w:r w:rsidR="00AB762A" w:rsidRPr="00EE5A72">
        <w:rPr>
          <w:rFonts w:ascii="Arial" w:hAnsi="Arial" w:cs="Arial"/>
          <w:sz w:val="20"/>
          <w:szCs w:val="20"/>
        </w:rPr>
        <w:t xml:space="preserve">, setting up peer mentorship programs, support in career guidance activities and programs, etc. </w:t>
      </w:r>
    </w:p>
    <w:p w14:paraId="20950DC5" w14:textId="5A86F285" w:rsidR="00A247B1" w:rsidRPr="00EE5A72" w:rsidRDefault="00A247B1" w:rsidP="00EA2222">
      <w:pPr>
        <w:ind w:left="360"/>
        <w:rPr>
          <w:rFonts w:ascii="Arial" w:hAnsi="Arial" w:cs="Arial"/>
          <w:sz w:val="20"/>
          <w:szCs w:val="20"/>
        </w:rPr>
      </w:pPr>
      <w:r w:rsidRPr="00EE5A72">
        <w:rPr>
          <w:rFonts w:ascii="Arial" w:hAnsi="Arial" w:cs="Arial"/>
          <w:b/>
          <w:bCs/>
          <w:sz w:val="20"/>
          <w:szCs w:val="20"/>
        </w:rPr>
        <w:t>Mainstreaming</w:t>
      </w:r>
      <w:r w:rsidRPr="00EE5A72">
        <w:rPr>
          <w:rFonts w:ascii="Arial" w:hAnsi="Arial" w:cs="Arial"/>
          <w:sz w:val="20"/>
          <w:szCs w:val="20"/>
        </w:rPr>
        <w:t xml:space="preserve"> – </w:t>
      </w:r>
      <w:r w:rsidR="00EA2222">
        <w:rPr>
          <w:rFonts w:ascii="Arial" w:hAnsi="Arial" w:cs="Arial"/>
          <w:sz w:val="20"/>
          <w:szCs w:val="20"/>
        </w:rPr>
        <w:t>T</w:t>
      </w:r>
      <w:r w:rsidRPr="00EE5A72">
        <w:rPr>
          <w:rFonts w:ascii="Arial" w:hAnsi="Arial" w:cs="Arial"/>
          <w:sz w:val="20"/>
          <w:szCs w:val="20"/>
        </w:rPr>
        <w:t>ransfer</w:t>
      </w:r>
      <w:r w:rsidR="006541C2" w:rsidRPr="00EE5A72">
        <w:rPr>
          <w:rFonts w:ascii="Arial" w:hAnsi="Arial" w:cs="Arial"/>
          <w:sz w:val="20"/>
          <w:szCs w:val="20"/>
        </w:rPr>
        <w:t xml:space="preserve"> of</w:t>
      </w:r>
      <w:r w:rsidRPr="00EE5A72">
        <w:rPr>
          <w:rFonts w:ascii="Arial" w:hAnsi="Arial" w:cs="Arial"/>
          <w:sz w:val="20"/>
          <w:szCs w:val="20"/>
        </w:rPr>
        <w:t xml:space="preserve"> results to local, regional, national or European HE and youth ecosystems through online activities, such as, newsletter</w:t>
      </w:r>
      <w:r w:rsidRPr="00EE5A72">
        <w:rPr>
          <w:rFonts w:ascii="Arial" w:hAnsi="Arial" w:cs="Arial"/>
          <w:sz w:val="20"/>
          <w:szCs w:val="20"/>
        </w:rPr>
        <w:t>s</w:t>
      </w:r>
      <w:r w:rsidRPr="00EE5A72">
        <w:rPr>
          <w:rFonts w:ascii="Arial" w:hAnsi="Arial" w:cs="Arial"/>
          <w:sz w:val="20"/>
          <w:szCs w:val="20"/>
        </w:rPr>
        <w:t>, social media</w:t>
      </w:r>
      <w:r w:rsidRPr="00EE5A72">
        <w:rPr>
          <w:rFonts w:ascii="Arial" w:hAnsi="Arial" w:cs="Arial"/>
          <w:sz w:val="20"/>
          <w:szCs w:val="20"/>
        </w:rPr>
        <w:t xml:space="preserve"> posts</w:t>
      </w:r>
      <w:r w:rsidRPr="00EE5A72">
        <w:rPr>
          <w:rFonts w:ascii="Arial" w:hAnsi="Arial" w:cs="Arial"/>
          <w:sz w:val="20"/>
          <w:szCs w:val="20"/>
        </w:rPr>
        <w:t xml:space="preserve">, and websites </w:t>
      </w:r>
      <w:r w:rsidRPr="00EE5A72">
        <w:rPr>
          <w:rFonts w:ascii="Arial" w:hAnsi="Arial" w:cs="Arial"/>
          <w:sz w:val="20"/>
          <w:szCs w:val="20"/>
        </w:rPr>
        <w:t xml:space="preserve">as well as other </w:t>
      </w:r>
      <w:r w:rsidRPr="00EE5A72">
        <w:rPr>
          <w:rFonts w:ascii="Arial" w:hAnsi="Arial" w:cs="Arial"/>
          <w:sz w:val="20"/>
          <w:szCs w:val="20"/>
        </w:rPr>
        <w:t xml:space="preserve">platforms for dissemination, such </w:t>
      </w:r>
      <w:proofErr w:type="spellStart"/>
      <w:r w:rsidRPr="00EE5A72">
        <w:rPr>
          <w:rFonts w:ascii="Arial" w:hAnsi="Arial" w:cs="Arial"/>
          <w:sz w:val="20"/>
          <w:szCs w:val="20"/>
        </w:rPr>
        <w:t>Agripreneurship</w:t>
      </w:r>
      <w:proofErr w:type="spellEnd"/>
      <w:r w:rsidRPr="00EE5A72">
        <w:rPr>
          <w:rFonts w:ascii="Arial" w:hAnsi="Arial" w:cs="Arial"/>
          <w:sz w:val="20"/>
          <w:szCs w:val="20"/>
        </w:rPr>
        <w:t xml:space="preserve"> </w:t>
      </w:r>
      <w:r w:rsidRPr="00EE5A72">
        <w:rPr>
          <w:rFonts w:ascii="Arial" w:hAnsi="Arial" w:cs="Arial"/>
          <w:sz w:val="20"/>
          <w:szCs w:val="20"/>
        </w:rPr>
        <w:t>and/or</w:t>
      </w:r>
      <w:r w:rsidRPr="00EE5A72">
        <w:rPr>
          <w:rFonts w:ascii="Arial" w:hAnsi="Arial" w:cs="Arial"/>
          <w:sz w:val="20"/>
          <w:szCs w:val="20"/>
        </w:rPr>
        <w:t xml:space="preserve"> </w:t>
      </w:r>
      <w:r w:rsidRPr="00EE5A72">
        <w:rPr>
          <w:rFonts w:ascii="Arial" w:hAnsi="Arial" w:cs="Arial"/>
          <w:sz w:val="20"/>
          <w:szCs w:val="20"/>
        </w:rPr>
        <w:t>a</w:t>
      </w:r>
      <w:r w:rsidRPr="00EE5A72">
        <w:rPr>
          <w:rFonts w:ascii="Arial" w:hAnsi="Arial" w:cs="Arial"/>
          <w:sz w:val="20"/>
          <w:szCs w:val="20"/>
        </w:rPr>
        <w:t>lumni networks</w:t>
      </w:r>
      <w:r w:rsidRPr="00EE5A72">
        <w:rPr>
          <w:rFonts w:ascii="Arial" w:hAnsi="Arial" w:cs="Arial"/>
          <w:sz w:val="20"/>
          <w:szCs w:val="20"/>
        </w:rPr>
        <w:t>, etc.</w:t>
      </w:r>
      <w:r w:rsidR="00AB762A" w:rsidRPr="00EE5A72">
        <w:rPr>
          <w:rFonts w:ascii="Arial" w:hAnsi="Arial" w:cs="Arial"/>
          <w:sz w:val="20"/>
          <w:szCs w:val="20"/>
        </w:rPr>
        <w:t xml:space="preserve"> can result in an increased interest from other institutions outside the consortium who wish to be trained on the AGRI-MOCKS method to carry out similar activities and programs in the future. </w:t>
      </w:r>
    </w:p>
    <w:p w14:paraId="60FD7B45" w14:textId="23CD3D28" w:rsidR="006541C2" w:rsidRDefault="00A247B1" w:rsidP="00EA2222">
      <w:pPr>
        <w:ind w:left="360"/>
        <w:rPr>
          <w:rFonts w:ascii="Arial" w:hAnsi="Arial" w:cs="Arial"/>
          <w:sz w:val="20"/>
          <w:szCs w:val="20"/>
        </w:rPr>
      </w:pPr>
      <w:r w:rsidRPr="009B2239">
        <w:rPr>
          <w:rFonts w:ascii="Arial" w:hAnsi="Arial" w:cs="Arial"/>
          <w:b/>
          <w:bCs/>
          <w:sz w:val="20"/>
          <w:szCs w:val="20"/>
        </w:rPr>
        <w:t>Dissemination</w:t>
      </w:r>
      <w:r w:rsidRPr="009B2239">
        <w:rPr>
          <w:rFonts w:ascii="Arial" w:hAnsi="Arial" w:cs="Arial"/>
          <w:sz w:val="20"/>
          <w:szCs w:val="20"/>
        </w:rPr>
        <w:t xml:space="preserve"> – </w:t>
      </w:r>
      <w:r w:rsidR="00CA29E3" w:rsidRPr="009B2239">
        <w:rPr>
          <w:rFonts w:ascii="Arial" w:hAnsi="Arial" w:cs="Arial"/>
          <w:sz w:val="20"/>
          <w:szCs w:val="20"/>
        </w:rPr>
        <w:t xml:space="preserve">Project partners and their local networks/communities of stakeholders </w:t>
      </w:r>
      <w:r w:rsidR="00CA29E3">
        <w:rPr>
          <w:rFonts w:ascii="Arial" w:hAnsi="Arial" w:cs="Arial"/>
          <w:sz w:val="20"/>
          <w:szCs w:val="20"/>
        </w:rPr>
        <w:t>p</w:t>
      </w:r>
      <w:r w:rsidR="00CA29E3" w:rsidRPr="009B2239">
        <w:rPr>
          <w:rFonts w:ascii="Arial" w:hAnsi="Arial" w:cs="Arial"/>
          <w:sz w:val="20"/>
          <w:szCs w:val="20"/>
        </w:rPr>
        <w:t xml:space="preserve">lay a key role in disseminating the </w:t>
      </w:r>
      <w:r w:rsidR="00CA29E3">
        <w:rPr>
          <w:rFonts w:ascii="Arial" w:hAnsi="Arial" w:cs="Arial"/>
          <w:sz w:val="20"/>
          <w:szCs w:val="20"/>
        </w:rPr>
        <w:t xml:space="preserve">AGRI-MOCKS </w:t>
      </w:r>
      <w:r w:rsidR="00CA29E3" w:rsidRPr="009B2239">
        <w:rPr>
          <w:rFonts w:ascii="Arial" w:hAnsi="Arial" w:cs="Arial"/>
          <w:sz w:val="20"/>
          <w:szCs w:val="20"/>
        </w:rPr>
        <w:t>methods</w:t>
      </w:r>
      <w:r w:rsidR="00CA29E3">
        <w:rPr>
          <w:rFonts w:ascii="Arial" w:hAnsi="Arial" w:cs="Arial"/>
          <w:sz w:val="20"/>
          <w:szCs w:val="20"/>
        </w:rPr>
        <w:t xml:space="preserve"> and </w:t>
      </w:r>
      <w:r w:rsidR="00CA29E3" w:rsidRPr="009B2239">
        <w:rPr>
          <w:rFonts w:ascii="Arial" w:hAnsi="Arial" w:cs="Arial"/>
          <w:sz w:val="20"/>
          <w:szCs w:val="20"/>
        </w:rPr>
        <w:t xml:space="preserve">toolkits </w:t>
      </w:r>
      <w:r w:rsidR="00CA29E3">
        <w:rPr>
          <w:rFonts w:ascii="Arial" w:hAnsi="Arial" w:cs="Arial"/>
          <w:sz w:val="20"/>
          <w:szCs w:val="20"/>
        </w:rPr>
        <w:t>even beyond their intermediate outreach</w:t>
      </w:r>
      <w:r w:rsidR="00CA29E3" w:rsidRPr="009B2239">
        <w:rPr>
          <w:rFonts w:ascii="Arial" w:hAnsi="Arial" w:cs="Arial"/>
          <w:sz w:val="20"/>
          <w:szCs w:val="20"/>
        </w:rPr>
        <w:t xml:space="preserve"> </w:t>
      </w:r>
      <w:r w:rsidR="00CA29E3">
        <w:rPr>
          <w:rFonts w:ascii="Arial" w:hAnsi="Arial" w:cs="Arial"/>
          <w:sz w:val="20"/>
          <w:szCs w:val="20"/>
        </w:rPr>
        <w:t xml:space="preserve">to </w:t>
      </w:r>
      <w:r w:rsidR="00CA29E3" w:rsidRPr="009B2239">
        <w:rPr>
          <w:rFonts w:ascii="Arial" w:hAnsi="Arial" w:cs="Arial"/>
          <w:sz w:val="20"/>
          <w:szCs w:val="20"/>
        </w:rPr>
        <w:t>local and regional stakeholders, public authorities, other relevant institutions</w:t>
      </w:r>
      <w:r w:rsidR="00CA29E3">
        <w:rPr>
          <w:rFonts w:ascii="Arial" w:hAnsi="Arial" w:cs="Arial"/>
          <w:sz w:val="20"/>
          <w:szCs w:val="20"/>
        </w:rPr>
        <w:t xml:space="preserve"> </w:t>
      </w:r>
      <w:r w:rsidR="00CA29E3" w:rsidRPr="009B2239">
        <w:rPr>
          <w:rFonts w:ascii="Arial" w:hAnsi="Arial" w:cs="Arial"/>
          <w:sz w:val="20"/>
          <w:szCs w:val="20"/>
        </w:rPr>
        <w:t>in their regions, thus ensuring that the impact of the project will</w:t>
      </w:r>
      <w:r w:rsidR="00CA29E3">
        <w:rPr>
          <w:rFonts w:ascii="Arial" w:hAnsi="Arial" w:cs="Arial"/>
          <w:sz w:val="20"/>
          <w:szCs w:val="20"/>
        </w:rPr>
        <w:t xml:space="preserve"> reach a</w:t>
      </w:r>
      <w:r w:rsidR="00CA29E3" w:rsidRPr="00EE5A72">
        <w:rPr>
          <w:rFonts w:ascii="Arial" w:hAnsi="Arial" w:cs="Arial"/>
          <w:sz w:val="20"/>
          <w:szCs w:val="20"/>
        </w:rPr>
        <w:t xml:space="preserve"> wider audience.</w:t>
      </w:r>
      <w:r w:rsidR="00CA29E3">
        <w:rPr>
          <w:rFonts w:ascii="Arial" w:hAnsi="Arial" w:cs="Arial"/>
          <w:sz w:val="20"/>
          <w:szCs w:val="20"/>
        </w:rPr>
        <w:t xml:space="preserve"> C</w:t>
      </w:r>
      <w:r w:rsidRPr="009B2239">
        <w:rPr>
          <w:rFonts w:ascii="Arial" w:hAnsi="Arial" w:cs="Arial"/>
          <w:sz w:val="20"/>
          <w:szCs w:val="20"/>
        </w:rPr>
        <w:t>onstant communication</w:t>
      </w:r>
      <w:r w:rsidR="00CA29E3">
        <w:rPr>
          <w:rFonts w:ascii="Arial" w:hAnsi="Arial" w:cs="Arial"/>
          <w:sz w:val="20"/>
          <w:szCs w:val="20"/>
        </w:rPr>
        <w:t xml:space="preserve"> of</w:t>
      </w:r>
      <w:r w:rsidRPr="009B2239">
        <w:rPr>
          <w:rFonts w:ascii="Arial" w:hAnsi="Arial" w:cs="Arial"/>
          <w:sz w:val="20"/>
          <w:szCs w:val="20"/>
        </w:rPr>
        <w:t xml:space="preserve"> teachers</w:t>
      </w:r>
      <w:r w:rsidR="00CA29E3">
        <w:rPr>
          <w:rFonts w:ascii="Arial" w:hAnsi="Arial" w:cs="Arial"/>
          <w:sz w:val="20"/>
          <w:szCs w:val="20"/>
        </w:rPr>
        <w:t>,</w:t>
      </w:r>
      <w:r w:rsidRPr="009B2239">
        <w:rPr>
          <w:rFonts w:ascii="Arial" w:hAnsi="Arial" w:cs="Arial"/>
          <w:sz w:val="20"/>
          <w:szCs w:val="20"/>
        </w:rPr>
        <w:t xml:space="preserve"> youth workers</w:t>
      </w:r>
      <w:r w:rsidR="00CA29E3">
        <w:rPr>
          <w:rFonts w:ascii="Arial" w:hAnsi="Arial" w:cs="Arial"/>
          <w:sz w:val="20"/>
          <w:szCs w:val="20"/>
        </w:rPr>
        <w:t xml:space="preserve"> and</w:t>
      </w:r>
      <w:r w:rsidRPr="009B2239">
        <w:rPr>
          <w:rFonts w:ascii="Arial" w:hAnsi="Arial" w:cs="Arial"/>
          <w:sz w:val="20"/>
          <w:szCs w:val="20"/>
        </w:rPr>
        <w:t xml:space="preserve"> trainers to support and motivate students and youth</w:t>
      </w:r>
      <w:r w:rsidR="00CA29E3">
        <w:rPr>
          <w:rFonts w:ascii="Arial" w:hAnsi="Arial" w:cs="Arial"/>
          <w:sz w:val="20"/>
          <w:szCs w:val="20"/>
        </w:rPr>
        <w:t>s</w:t>
      </w:r>
      <w:r w:rsidRPr="009B2239">
        <w:rPr>
          <w:rFonts w:ascii="Arial" w:hAnsi="Arial" w:cs="Arial"/>
          <w:sz w:val="20"/>
          <w:szCs w:val="20"/>
        </w:rPr>
        <w:t xml:space="preserve"> to maintain </w:t>
      </w:r>
      <w:r w:rsidR="00CA29E3">
        <w:rPr>
          <w:rFonts w:ascii="Arial" w:hAnsi="Arial" w:cs="Arial"/>
          <w:sz w:val="20"/>
          <w:szCs w:val="20"/>
        </w:rPr>
        <w:t xml:space="preserve">the </w:t>
      </w:r>
      <w:r w:rsidRPr="009B2239">
        <w:rPr>
          <w:rFonts w:ascii="Arial" w:hAnsi="Arial" w:cs="Arial"/>
          <w:sz w:val="20"/>
          <w:szCs w:val="20"/>
        </w:rPr>
        <w:t>retention rate</w:t>
      </w:r>
      <w:r w:rsidR="00CA29E3">
        <w:rPr>
          <w:rFonts w:ascii="Arial" w:hAnsi="Arial" w:cs="Arial"/>
          <w:sz w:val="20"/>
          <w:szCs w:val="20"/>
        </w:rPr>
        <w:t xml:space="preserve"> will shape the program’s narrative and help</w:t>
      </w:r>
      <w:r w:rsidRPr="009B2239">
        <w:rPr>
          <w:rFonts w:ascii="Arial" w:hAnsi="Arial" w:cs="Arial"/>
          <w:sz w:val="20"/>
          <w:szCs w:val="20"/>
        </w:rPr>
        <w:t xml:space="preserve"> tell</w:t>
      </w:r>
      <w:r w:rsidR="00CA29E3">
        <w:rPr>
          <w:rFonts w:ascii="Arial" w:hAnsi="Arial" w:cs="Arial"/>
          <w:sz w:val="20"/>
          <w:szCs w:val="20"/>
        </w:rPr>
        <w:t xml:space="preserve"> </w:t>
      </w:r>
      <w:r w:rsidRPr="009B2239">
        <w:rPr>
          <w:rFonts w:ascii="Arial" w:hAnsi="Arial" w:cs="Arial"/>
          <w:sz w:val="20"/>
          <w:szCs w:val="20"/>
        </w:rPr>
        <w:t>the story of</w:t>
      </w:r>
      <w:r w:rsidR="00CA29E3">
        <w:rPr>
          <w:rFonts w:ascii="Arial" w:hAnsi="Arial" w:cs="Arial"/>
          <w:sz w:val="20"/>
          <w:szCs w:val="20"/>
        </w:rPr>
        <w:t xml:space="preserve"> the program’s</w:t>
      </w:r>
      <w:r w:rsidRPr="009B2239">
        <w:rPr>
          <w:rFonts w:ascii="Arial" w:hAnsi="Arial" w:cs="Arial"/>
          <w:sz w:val="20"/>
          <w:szCs w:val="20"/>
        </w:rPr>
        <w:t xml:space="preserve"> impact; </w:t>
      </w:r>
      <w:r w:rsidR="00CA29E3">
        <w:rPr>
          <w:rFonts w:ascii="Arial" w:hAnsi="Arial" w:cs="Arial"/>
          <w:sz w:val="20"/>
          <w:szCs w:val="20"/>
        </w:rPr>
        <w:t xml:space="preserve">thereby </w:t>
      </w:r>
      <w:r w:rsidRPr="009B2239">
        <w:rPr>
          <w:rFonts w:ascii="Arial" w:hAnsi="Arial" w:cs="Arial"/>
          <w:sz w:val="20"/>
          <w:szCs w:val="20"/>
        </w:rPr>
        <w:t>strengthen</w:t>
      </w:r>
      <w:r w:rsidR="00CA29E3">
        <w:rPr>
          <w:rFonts w:ascii="Arial" w:hAnsi="Arial" w:cs="Arial"/>
          <w:sz w:val="20"/>
          <w:szCs w:val="20"/>
        </w:rPr>
        <w:t>ing</w:t>
      </w:r>
      <w:r w:rsidRPr="009B2239">
        <w:rPr>
          <w:rFonts w:ascii="Arial" w:hAnsi="Arial" w:cs="Arial"/>
          <w:sz w:val="20"/>
          <w:szCs w:val="20"/>
        </w:rPr>
        <w:t xml:space="preserve"> media efforts</w:t>
      </w:r>
      <w:r w:rsidR="00CA29E3">
        <w:rPr>
          <w:rFonts w:ascii="Arial" w:hAnsi="Arial" w:cs="Arial"/>
          <w:sz w:val="20"/>
          <w:szCs w:val="20"/>
        </w:rPr>
        <w:t>.</w:t>
      </w:r>
    </w:p>
    <w:p w14:paraId="5EAFE4BC" w14:textId="7E20AA64" w:rsidR="008165F0" w:rsidRDefault="008165F0" w:rsidP="00EA2222">
      <w:pPr>
        <w:ind w:left="360"/>
        <w:rPr>
          <w:rFonts w:ascii="Arial" w:hAnsi="Arial" w:cs="Arial"/>
          <w:sz w:val="20"/>
          <w:szCs w:val="20"/>
        </w:rPr>
      </w:pPr>
      <w:r w:rsidRPr="008165F0">
        <w:rPr>
          <w:rFonts w:ascii="Arial" w:hAnsi="Arial" w:cs="Arial"/>
          <w:sz w:val="20"/>
          <w:szCs w:val="20"/>
        </w:rPr>
        <w:lastRenderedPageBreak/>
        <w:t xml:space="preserve">One prerequisite for </w:t>
      </w:r>
      <w:r>
        <w:rPr>
          <w:rFonts w:ascii="Arial" w:hAnsi="Arial" w:cs="Arial"/>
          <w:sz w:val="20"/>
          <w:szCs w:val="20"/>
        </w:rPr>
        <w:t xml:space="preserve">sustainability of the program is the commitment of the consortium to keep the program’s website life for at least 5 years after the program officially ends. One of the consortium partners might take over management of the website beyond that </w:t>
      </w:r>
      <w:proofErr w:type="gramStart"/>
      <w:r>
        <w:rPr>
          <w:rFonts w:ascii="Arial" w:hAnsi="Arial" w:cs="Arial"/>
          <w:sz w:val="20"/>
          <w:szCs w:val="20"/>
        </w:rPr>
        <w:t>time period</w:t>
      </w:r>
      <w:proofErr w:type="gramEnd"/>
      <w:r>
        <w:rPr>
          <w:rFonts w:ascii="Arial" w:hAnsi="Arial" w:cs="Arial"/>
          <w:sz w:val="20"/>
          <w:szCs w:val="20"/>
        </w:rPr>
        <w:t xml:space="preserve">. </w:t>
      </w:r>
    </w:p>
    <w:p w14:paraId="13885F70" w14:textId="1F659462" w:rsidR="008165F0" w:rsidRPr="008165F0" w:rsidRDefault="008165F0" w:rsidP="00EA2222">
      <w:pPr>
        <w:ind w:left="360"/>
        <w:rPr>
          <w:rFonts w:ascii="Arial" w:hAnsi="Arial" w:cs="Arial"/>
          <w:sz w:val="20"/>
          <w:szCs w:val="20"/>
        </w:rPr>
      </w:pPr>
      <w:r>
        <w:rPr>
          <w:rFonts w:ascii="Arial" w:hAnsi="Arial" w:cs="Arial"/>
          <w:sz w:val="20"/>
          <w:szCs w:val="20"/>
        </w:rPr>
        <w:t xml:space="preserve">The consortium partners also commit to encourage young researchers within their institutions to publish the results of the program in peer-reviewed scientific papers for lasting impact on the scientific community that is involved in shaping the future of digital learning and virtual exchange. These efforts will contribute to the program’s sustainability efforts. </w:t>
      </w:r>
    </w:p>
    <w:p w14:paraId="4D8E9651" w14:textId="377C9597" w:rsidR="00EA2222" w:rsidRPr="00EE5A72" w:rsidRDefault="00EA2222" w:rsidP="00EA2222">
      <w:pPr>
        <w:pStyle w:val="berschrift1"/>
        <w:numPr>
          <w:ilvl w:val="0"/>
          <w:numId w:val="26"/>
        </w:numPr>
        <w:jc w:val="both"/>
        <w:rPr>
          <w:rFonts w:ascii="Arial" w:hAnsi="Arial" w:cs="Arial"/>
          <w:lang w:val="en-GB"/>
        </w:rPr>
      </w:pPr>
      <w:r>
        <w:rPr>
          <w:rFonts w:ascii="Arial" w:hAnsi="Arial" w:cs="Arial"/>
          <w:lang w:val="en-GB"/>
        </w:rPr>
        <w:t xml:space="preserve">Financial </w:t>
      </w:r>
      <w:r>
        <w:rPr>
          <w:rFonts w:ascii="Arial" w:hAnsi="Arial" w:cs="Arial"/>
          <w:lang w:val="en-GB"/>
        </w:rPr>
        <w:t xml:space="preserve">Sustainability </w:t>
      </w:r>
    </w:p>
    <w:p w14:paraId="757D8E84" w14:textId="14D73DD1" w:rsidR="00EA2222" w:rsidRPr="009B2239" w:rsidRDefault="00EA2222" w:rsidP="00EA2222">
      <w:pPr>
        <w:rPr>
          <w:rFonts w:ascii="Arial" w:hAnsi="Arial" w:cs="Arial"/>
          <w:sz w:val="20"/>
          <w:szCs w:val="20"/>
        </w:rPr>
      </w:pPr>
      <w:r w:rsidRPr="009B2239">
        <w:rPr>
          <w:rFonts w:ascii="Arial" w:hAnsi="Arial" w:cs="Arial"/>
          <w:sz w:val="20"/>
          <w:szCs w:val="20"/>
        </w:rPr>
        <w:t xml:space="preserve">The project seeks to enable a standing provision of VE opportunities across the partners’ countries. This may be obtained through </w:t>
      </w:r>
      <w:r w:rsidR="00E4450F" w:rsidRPr="009B2239">
        <w:rPr>
          <w:rFonts w:ascii="Arial" w:hAnsi="Arial" w:cs="Arial"/>
          <w:sz w:val="20"/>
          <w:szCs w:val="20"/>
        </w:rPr>
        <w:t>the introduction</w:t>
      </w:r>
      <w:r w:rsidRPr="009B2239">
        <w:rPr>
          <w:rFonts w:ascii="Arial" w:hAnsi="Arial" w:cs="Arial"/>
          <w:sz w:val="20"/>
          <w:szCs w:val="20"/>
        </w:rPr>
        <w:t xml:space="preserve"> of VE in HEIs </w:t>
      </w:r>
      <w:r w:rsidR="00E4450F">
        <w:rPr>
          <w:rFonts w:ascii="Arial" w:hAnsi="Arial" w:cs="Arial"/>
          <w:sz w:val="20"/>
          <w:szCs w:val="20"/>
        </w:rPr>
        <w:t>portfolios</w:t>
      </w:r>
      <w:r w:rsidRPr="009B2239">
        <w:rPr>
          <w:rFonts w:ascii="Arial" w:hAnsi="Arial" w:cs="Arial"/>
          <w:sz w:val="20"/>
          <w:szCs w:val="20"/>
        </w:rPr>
        <w:t xml:space="preserve">. Further, recognition </w:t>
      </w:r>
      <w:r w:rsidR="00E4450F">
        <w:rPr>
          <w:rFonts w:ascii="Arial" w:hAnsi="Arial" w:cs="Arial"/>
          <w:sz w:val="20"/>
          <w:szCs w:val="20"/>
        </w:rPr>
        <w:t xml:space="preserve">and verification </w:t>
      </w:r>
      <w:r w:rsidRPr="009B2239">
        <w:rPr>
          <w:rFonts w:ascii="Arial" w:hAnsi="Arial" w:cs="Arial"/>
          <w:sz w:val="20"/>
          <w:szCs w:val="20"/>
        </w:rPr>
        <w:t>tool</w:t>
      </w:r>
      <w:r w:rsidR="00E4450F">
        <w:rPr>
          <w:rFonts w:ascii="Arial" w:hAnsi="Arial" w:cs="Arial"/>
          <w:sz w:val="20"/>
          <w:szCs w:val="20"/>
        </w:rPr>
        <w:t>s</w:t>
      </w:r>
      <w:r w:rsidRPr="009B2239">
        <w:rPr>
          <w:rFonts w:ascii="Arial" w:hAnsi="Arial" w:cs="Arial"/>
          <w:sz w:val="20"/>
          <w:szCs w:val="20"/>
        </w:rPr>
        <w:t xml:space="preserve"> </w:t>
      </w:r>
      <w:r w:rsidR="00E4450F">
        <w:rPr>
          <w:rFonts w:ascii="Arial" w:hAnsi="Arial" w:cs="Arial"/>
          <w:sz w:val="20"/>
          <w:szCs w:val="20"/>
        </w:rPr>
        <w:t xml:space="preserve">developed as part of the program will assist in setting standards for training providers in </w:t>
      </w:r>
      <w:r w:rsidRPr="009B2239">
        <w:rPr>
          <w:rFonts w:ascii="Arial" w:hAnsi="Arial" w:cs="Arial"/>
          <w:sz w:val="20"/>
          <w:szCs w:val="20"/>
        </w:rPr>
        <w:t>non-formal educational settings. ToT</w:t>
      </w:r>
      <w:r w:rsidR="00A5797C">
        <w:rPr>
          <w:rFonts w:ascii="Arial" w:hAnsi="Arial" w:cs="Arial"/>
          <w:sz w:val="20"/>
          <w:szCs w:val="20"/>
        </w:rPr>
        <w:t>s</w:t>
      </w:r>
      <w:r w:rsidRPr="009B2239">
        <w:rPr>
          <w:rFonts w:ascii="Arial" w:hAnsi="Arial" w:cs="Arial"/>
          <w:sz w:val="20"/>
          <w:szCs w:val="20"/>
        </w:rPr>
        <w:t xml:space="preserve"> for teachers and trainers in HEIs and NGOs </w:t>
      </w:r>
      <w:r w:rsidR="00A5797C" w:rsidRPr="009B2239">
        <w:rPr>
          <w:rFonts w:ascii="Arial" w:hAnsi="Arial" w:cs="Arial"/>
          <w:sz w:val="20"/>
          <w:szCs w:val="20"/>
        </w:rPr>
        <w:t>are</w:t>
      </w:r>
      <w:r w:rsidRPr="009B2239">
        <w:rPr>
          <w:rFonts w:ascii="Arial" w:hAnsi="Arial" w:cs="Arial"/>
          <w:sz w:val="20"/>
          <w:szCs w:val="20"/>
        </w:rPr>
        <w:t xml:space="preserve"> used to reduce costs and enable more structured and sustainable knowledge transfer among </w:t>
      </w:r>
      <w:r w:rsidR="00A5797C">
        <w:rPr>
          <w:rFonts w:ascii="Arial" w:hAnsi="Arial" w:cs="Arial"/>
          <w:sz w:val="20"/>
          <w:szCs w:val="20"/>
        </w:rPr>
        <w:t xml:space="preserve">large </w:t>
      </w:r>
      <w:r w:rsidRPr="009B2239">
        <w:rPr>
          <w:rFonts w:ascii="Arial" w:hAnsi="Arial" w:cs="Arial"/>
          <w:sz w:val="20"/>
          <w:szCs w:val="20"/>
        </w:rPr>
        <w:t>number</w:t>
      </w:r>
      <w:r w:rsidR="00A5797C">
        <w:rPr>
          <w:rFonts w:ascii="Arial" w:hAnsi="Arial" w:cs="Arial"/>
          <w:sz w:val="20"/>
          <w:szCs w:val="20"/>
        </w:rPr>
        <w:t>s</w:t>
      </w:r>
      <w:r w:rsidRPr="009B2239">
        <w:rPr>
          <w:rFonts w:ascii="Arial" w:hAnsi="Arial" w:cs="Arial"/>
          <w:sz w:val="20"/>
          <w:szCs w:val="20"/>
        </w:rPr>
        <w:t xml:space="preserve"> of </w:t>
      </w:r>
      <w:r w:rsidR="00A5797C" w:rsidRPr="009B2239">
        <w:rPr>
          <w:rFonts w:ascii="Arial" w:hAnsi="Arial" w:cs="Arial"/>
          <w:sz w:val="20"/>
          <w:szCs w:val="20"/>
        </w:rPr>
        <w:t>teachers</w:t>
      </w:r>
      <w:r w:rsidRPr="009B2239">
        <w:rPr>
          <w:rFonts w:ascii="Arial" w:hAnsi="Arial" w:cs="Arial"/>
          <w:sz w:val="20"/>
          <w:szCs w:val="20"/>
        </w:rPr>
        <w:t xml:space="preserve"> and trainers. </w:t>
      </w:r>
      <w:r w:rsidR="00A5797C">
        <w:rPr>
          <w:rFonts w:ascii="Arial" w:hAnsi="Arial" w:cs="Arial"/>
          <w:sz w:val="20"/>
          <w:szCs w:val="20"/>
        </w:rPr>
        <w:t>E-</w:t>
      </w:r>
      <w:r w:rsidRPr="009B2239">
        <w:rPr>
          <w:rFonts w:ascii="Arial" w:hAnsi="Arial" w:cs="Arial"/>
          <w:sz w:val="20"/>
          <w:szCs w:val="20"/>
        </w:rPr>
        <w:t xml:space="preserve">Internship concepts in both sectors offer financially sound educational and work </w:t>
      </w:r>
      <w:r w:rsidR="00A5797C" w:rsidRPr="009B2239">
        <w:rPr>
          <w:rFonts w:ascii="Arial" w:hAnsi="Arial" w:cs="Arial"/>
          <w:sz w:val="20"/>
          <w:szCs w:val="20"/>
        </w:rPr>
        <w:t>experience</w:t>
      </w:r>
      <w:r w:rsidRPr="009B2239">
        <w:rPr>
          <w:rFonts w:ascii="Arial" w:hAnsi="Arial" w:cs="Arial"/>
          <w:sz w:val="20"/>
          <w:szCs w:val="20"/>
        </w:rPr>
        <w:t xml:space="preserve"> which should form part of </w:t>
      </w:r>
      <w:r w:rsidR="008165F0" w:rsidRPr="009B2239">
        <w:rPr>
          <w:rFonts w:ascii="Arial" w:hAnsi="Arial" w:cs="Arial"/>
          <w:sz w:val="20"/>
          <w:szCs w:val="20"/>
        </w:rPr>
        <w:t>several</w:t>
      </w:r>
      <w:r w:rsidRPr="009B2239">
        <w:rPr>
          <w:rFonts w:ascii="Arial" w:hAnsi="Arial" w:cs="Arial"/>
          <w:sz w:val="20"/>
          <w:szCs w:val="20"/>
        </w:rPr>
        <w:t xml:space="preserve"> courses and tracks in agricultural studies, e.g. agricultural economics, farm management, etc. Participants </w:t>
      </w:r>
      <w:r w:rsidR="00A5797C">
        <w:rPr>
          <w:rFonts w:ascii="Arial" w:hAnsi="Arial" w:cs="Arial"/>
          <w:sz w:val="20"/>
          <w:szCs w:val="20"/>
        </w:rPr>
        <w:t>are offered</w:t>
      </w:r>
      <w:r w:rsidRPr="009B2239">
        <w:rPr>
          <w:rFonts w:ascii="Arial" w:hAnsi="Arial" w:cs="Arial"/>
          <w:sz w:val="20"/>
          <w:szCs w:val="20"/>
        </w:rPr>
        <w:t xml:space="preserve"> </w:t>
      </w:r>
      <w:r w:rsidR="008165F0" w:rsidRPr="009B2239">
        <w:rPr>
          <w:rFonts w:ascii="Arial" w:hAnsi="Arial" w:cs="Arial"/>
          <w:sz w:val="20"/>
          <w:szCs w:val="20"/>
        </w:rPr>
        <w:t>international</w:t>
      </w:r>
      <w:r w:rsidRPr="009B2239">
        <w:rPr>
          <w:rFonts w:ascii="Arial" w:hAnsi="Arial" w:cs="Arial"/>
          <w:sz w:val="20"/>
          <w:szCs w:val="20"/>
        </w:rPr>
        <w:t xml:space="preserve"> </w:t>
      </w:r>
      <w:r w:rsidR="008165F0" w:rsidRPr="009B2239">
        <w:rPr>
          <w:rFonts w:ascii="Arial" w:hAnsi="Arial" w:cs="Arial"/>
          <w:sz w:val="20"/>
          <w:szCs w:val="20"/>
        </w:rPr>
        <w:t>experience</w:t>
      </w:r>
      <w:r w:rsidRPr="009B2239">
        <w:rPr>
          <w:rFonts w:ascii="Arial" w:hAnsi="Arial" w:cs="Arial"/>
          <w:sz w:val="20"/>
          <w:szCs w:val="20"/>
        </w:rPr>
        <w:t xml:space="preserve"> in their classrooms, breaking down the economic barrier of stays abroad. </w:t>
      </w:r>
    </w:p>
    <w:p w14:paraId="50543A1F" w14:textId="2AFFA587" w:rsidR="00EA2222" w:rsidRPr="00EE5A72" w:rsidRDefault="00EA2222" w:rsidP="00EA2222">
      <w:pPr>
        <w:pStyle w:val="berschrift1"/>
        <w:numPr>
          <w:ilvl w:val="0"/>
          <w:numId w:val="26"/>
        </w:numPr>
        <w:jc w:val="both"/>
        <w:rPr>
          <w:rFonts w:ascii="Arial" w:hAnsi="Arial" w:cs="Arial"/>
          <w:lang w:val="en-GB"/>
        </w:rPr>
      </w:pPr>
      <w:r>
        <w:rPr>
          <w:rFonts w:ascii="Arial" w:hAnsi="Arial" w:cs="Arial"/>
          <w:lang w:val="en-GB"/>
        </w:rPr>
        <w:t xml:space="preserve">Institutional </w:t>
      </w:r>
      <w:r>
        <w:rPr>
          <w:rFonts w:ascii="Arial" w:hAnsi="Arial" w:cs="Arial"/>
          <w:lang w:val="en-GB"/>
        </w:rPr>
        <w:t xml:space="preserve">Sustainability </w:t>
      </w:r>
    </w:p>
    <w:p w14:paraId="7F63170C" w14:textId="77777777" w:rsidR="008165F0" w:rsidRPr="008165F0" w:rsidRDefault="00EA2222" w:rsidP="00EA2222">
      <w:pPr>
        <w:jc w:val="both"/>
        <w:rPr>
          <w:rFonts w:ascii="Arial" w:hAnsi="Arial" w:cs="Arial"/>
          <w:sz w:val="20"/>
          <w:szCs w:val="20"/>
        </w:rPr>
      </w:pPr>
      <w:r w:rsidRPr="009B2239">
        <w:rPr>
          <w:rFonts w:ascii="Arial" w:hAnsi="Arial" w:cs="Arial"/>
          <w:sz w:val="20"/>
          <w:szCs w:val="20"/>
        </w:rPr>
        <w:t xml:space="preserve">The project enables beneficiary institutions to attain their vision of becoming </w:t>
      </w:r>
      <w:r w:rsidR="00A5797C" w:rsidRPr="008165F0">
        <w:rPr>
          <w:rFonts w:ascii="Arial" w:hAnsi="Arial" w:cs="Arial"/>
          <w:sz w:val="20"/>
          <w:szCs w:val="20"/>
        </w:rPr>
        <w:t xml:space="preserve">a </w:t>
      </w:r>
      <w:r w:rsidRPr="009B2239">
        <w:rPr>
          <w:rFonts w:ascii="Arial" w:hAnsi="Arial" w:cs="Arial"/>
          <w:sz w:val="20"/>
          <w:szCs w:val="20"/>
        </w:rPr>
        <w:t xml:space="preserve">one-stop-shop </w:t>
      </w:r>
      <w:r w:rsidR="00A5797C" w:rsidRPr="008165F0">
        <w:rPr>
          <w:rFonts w:ascii="Arial" w:hAnsi="Arial" w:cs="Arial"/>
          <w:sz w:val="20"/>
          <w:szCs w:val="20"/>
        </w:rPr>
        <w:t xml:space="preserve">for </w:t>
      </w:r>
      <w:r w:rsidRPr="009B2239">
        <w:rPr>
          <w:rFonts w:ascii="Arial" w:hAnsi="Arial" w:cs="Arial"/>
          <w:sz w:val="20"/>
          <w:szCs w:val="20"/>
        </w:rPr>
        <w:t>information service</w:t>
      </w:r>
      <w:r w:rsidR="00A5797C" w:rsidRPr="008165F0">
        <w:rPr>
          <w:rFonts w:ascii="Arial" w:hAnsi="Arial" w:cs="Arial"/>
          <w:sz w:val="20"/>
          <w:szCs w:val="20"/>
        </w:rPr>
        <w:t>s</w:t>
      </w:r>
      <w:r w:rsidRPr="009B2239">
        <w:rPr>
          <w:rFonts w:ascii="Arial" w:hAnsi="Arial" w:cs="Arial"/>
          <w:sz w:val="20"/>
          <w:szCs w:val="20"/>
        </w:rPr>
        <w:t xml:space="preserve"> pertaining to </w:t>
      </w:r>
      <w:r w:rsidR="00A5797C" w:rsidRPr="008165F0">
        <w:rPr>
          <w:rFonts w:ascii="Arial" w:hAnsi="Arial" w:cs="Arial"/>
          <w:sz w:val="20"/>
          <w:szCs w:val="20"/>
        </w:rPr>
        <w:t>competency</w:t>
      </w:r>
      <w:r w:rsidRPr="009B2239">
        <w:rPr>
          <w:rFonts w:ascii="Arial" w:hAnsi="Arial" w:cs="Arial"/>
          <w:sz w:val="20"/>
          <w:szCs w:val="20"/>
        </w:rPr>
        <w:t>-based learning</w:t>
      </w:r>
      <w:r w:rsidR="00A5797C" w:rsidRPr="008165F0">
        <w:rPr>
          <w:rFonts w:ascii="Arial" w:hAnsi="Arial" w:cs="Arial"/>
          <w:sz w:val="20"/>
          <w:szCs w:val="20"/>
        </w:rPr>
        <w:t xml:space="preserve">, </w:t>
      </w:r>
      <w:r w:rsidRPr="009B2239">
        <w:rPr>
          <w:rFonts w:ascii="Arial" w:hAnsi="Arial" w:cs="Arial"/>
          <w:sz w:val="20"/>
          <w:szCs w:val="20"/>
        </w:rPr>
        <w:t>organizer</w:t>
      </w:r>
      <w:r w:rsidR="00A5797C" w:rsidRPr="008165F0">
        <w:rPr>
          <w:rFonts w:ascii="Arial" w:hAnsi="Arial" w:cs="Arial"/>
          <w:sz w:val="20"/>
          <w:szCs w:val="20"/>
        </w:rPr>
        <w:t>s</w:t>
      </w:r>
      <w:r w:rsidRPr="009B2239">
        <w:rPr>
          <w:rFonts w:ascii="Arial" w:hAnsi="Arial" w:cs="Arial"/>
          <w:sz w:val="20"/>
          <w:szCs w:val="20"/>
        </w:rPr>
        <w:t xml:space="preserve"> </w:t>
      </w:r>
      <w:r w:rsidR="00A5797C" w:rsidRPr="008165F0">
        <w:rPr>
          <w:rFonts w:ascii="Arial" w:hAnsi="Arial" w:cs="Arial"/>
          <w:sz w:val="20"/>
          <w:szCs w:val="20"/>
        </w:rPr>
        <w:t>of virtual exchanges, and as</w:t>
      </w:r>
      <w:r w:rsidRPr="009B2239">
        <w:rPr>
          <w:rFonts w:ascii="Arial" w:hAnsi="Arial" w:cs="Arial"/>
          <w:sz w:val="20"/>
          <w:szCs w:val="20"/>
        </w:rPr>
        <w:t xml:space="preserve"> drivers for change in the field of </w:t>
      </w:r>
      <w:r w:rsidR="00A5797C" w:rsidRPr="008165F0">
        <w:rPr>
          <w:rFonts w:ascii="Arial" w:hAnsi="Arial" w:cs="Arial"/>
          <w:sz w:val="20"/>
          <w:szCs w:val="20"/>
        </w:rPr>
        <w:t>e-internships,</w:t>
      </w:r>
      <w:r w:rsidRPr="009B2239">
        <w:rPr>
          <w:rFonts w:ascii="Arial" w:hAnsi="Arial" w:cs="Arial"/>
          <w:sz w:val="20"/>
          <w:szCs w:val="20"/>
        </w:rPr>
        <w:t xml:space="preserve"> related policies, practice and culture. </w:t>
      </w:r>
      <w:r w:rsidR="00A5797C" w:rsidRPr="009B2239">
        <w:rPr>
          <w:rFonts w:ascii="Arial" w:hAnsi="Arial" w:cs="Arial"/>
          <w:sz w:val="20"/>
          <w:szCs w:val="20"/>
        </w:rPr>
        <w:t xml:space="preserve">The skills and competencies fostered </w:t>
      </w:r>
      <w:r w:rsidR="00A5797C" w:rsidRPr="008165F0">
        <w:rPr>
          <w:rFonts w:ascii="Arial" w:hAnsi="Arial" w:cs="Arial"/>
          <w:sz w:val="20"/>
          <w:szCs w:val="20"/>
        </w:rPr>
        <w:t xml:space="preserve">in </w:t>
      </w:r>
      <w:r w:rsidR="00A5797C" w:rsidRPr="009B2239">
        <w:rPr>
          <w:rFonts w:ascii="Arial" w:hAnsi="Arial" w:cs="Arial"/>
          <w:sz w:val="20"/>
          <w:szCs w:val="20"/>
        </w:rPr>
        <w:t>teachers, through their involvement in projects</w:t>
      </w:r>
      <w:r w:rsidR="00A5797C" w:rsidRPr="008165F0">
        <w:rPr>
          <w:rFonts w:ascii="Arial" w:hAnsi="Arial" w:cs="Arial"/>
          <w:sz w:val="20"/>
          <w:szCs w:val="20"/>
        </w:rPr>
        <w:t>,</w:t>
      </w:r>
      <w:r w:rsidR="00A5797C" w:rsidRPr="009B2239">
        <w:rPr>
          <w:rFonts w:ascii="Arial" w:hAnsi="Arial" w:cs="Arial"/>
          <w:sz w:val="20"/>
          <w:szCs w:val="20"/>
        </w:rPr>
        <w:t xml:space="preserve"> educational tasks and activities, will have a lasting effect in their personal and professional </w:t>
      </w:r>
      <w:r w:rsidR="00A5797C" w:rsidRPr="008165F0">
        <w:rPr>
          <w:rFonts w:ascii="Arial" w:hAnsi="Arial" w:cs="Arial"/>
          <w:sz w:val="20"/>
          <w:szCs w:val="20"/>
        </w:rPr>
        <w:t>portfolio</w:t>
      </w:r>
      <w:r w:rsidR="00A5797C" w:rsidRPr="009B2239">
        <w:rPr>
          <w:rFonts w:ascii="Arial" w:hAnsi="Arial" w:cs="Arial"/>
          <w:sz w:val="20"/>
          <w:szCs w:val="20"/>
        </w:rPr>
        <w:t xml:space="preserve">, </w:t>
      </w:r>
      <w:r w:rsidR="00A5797C" w:rsidRPr="008165F0">
        <w:rPr>
          <w:rFonts w:ascii="Arial" w:hAnsi="Arial" w:cs="Arial"/>
          <w:sz w:val="20"/>
          <w:szCs w:val="20"/>
        </w:rPr>
        <w:t>harnessing</w:t>
      </w:r>
      <w:r w:rsidR="00A5797C" w:rsidRPr="009B2239">
        <w:rPr>
          <w:rFonts w:ascii="Arial" w:hAnsi="Arial" w:cs="Arial"/>
          <w:sz w:val="20"/>
          <w:szCs w:val="20"/>
        </w:rPr>
        <w:t xml:space="preserve"> their capabilit</w:t>
      </w:r>
      <w:r w:rsidR="00A5797C" w:rsidRPr="008165F0">
        <w:rPr>
          <w:rFonts w:ascii="Arial" w:hAnsi="Arial" w:cs="Arial"/>
          <w:sz w:val="20"/>
          <w:szCs w:val="20"/>
        </w:rPr>
        <w:t>ies</w:t>
      </w:r>
      <w:r w:rsidR="00A5797C" w:rsidRPr="009B2239">
        <w:rPr>
          <w:rFonts w:ascii="Arial" w:hAnsi="Arial" w:cs="Arial"/>
          <w:sz w:val="20"/>
          <w:szCs w:val="20"/>
        </w:rPr>
        <w:t xml:space="preserve"> to </w:t>
      </w:r>
      <w:r w:rsidR="00A5797C" w:rsidRPr="008165F0">
        <w:rPr>
          <w:rFonts w:ascii="Arial" w:hAnsi="Arial" w:cs="Arial"/>
          <w:sz w:val="20"/>
          <w:szCs w:val="20"/>
        </w:rPr>
        <w:t>drive</w:t>
      </w:r>
      <w:r w:rsidR="00A5797C" w:rsidRPr="009B2239">
        <w:rPr>
          <w:rFonts w:ascii="Arial" w:hAnsi="Arial" w:cs="Arial"/>
          <w:sz w:val="20"/>
          <w:szCs w:val="20"/>
        </w:rPr>
        <w:t xml:space="preserve"> change </w:t>
      </w:r>
      <w:r w:rsidR="00A5797C" w:rsidRPr="008165F0">
        <w:rPr>
          <w:rFonts w:ascii="Arial" w:hAnsi="Arial" w:cs="Arial"/>
          <w:sz w:val="20"/>
          <w:szCs w:val="20"/>
        </w:rPr>
        <w:t xml:space="preserve">for the </w:t>
      </w:r>
      <w:r w:rsidR="00A5797C" w:rsidRPr="009B2239">
        <w:rPr>
          <w:rFonts w:ascii="Arial" w:hAnsi="Arial" w:cs="Arial"/>
          <w:sz w:val="20"/>
          <w:szCs w:val="20"/>
        </w:rPr>
        <w:t>sustainability</w:t>
      </w:r>
      <w:r w:rsidR="00A5797C" w:rsidRPr="008165F0">
        <w:rPr>
          <w:rFonts w:ascii="Arial" w:hAnsi="Arial" w:cs="Arial"/>
          <w:sz w:val="20"/>
          <w:szCs w:val="20"/>
        </w:rPr>
        <w:t xml:space="preserve"> of</w:t>
      </w:r>
      <w:r w:rsidR="00A5797C" w:rsidRPr="009B2239">
        <w:rPr>
          <w:rFonts w:ascii="Arial" w:hAnsi="Arial" w:cs="Arial"/>
          <w:sz w:val="20"/>
          <w:szCs w:val="20"/>
        </w:rPr>
        <w:t xml:space="preserve"> the project</w:t>
      </w:r>
      <w:r w:rsidR="00A5797C" w:rsidRPr="008165F0">
        <w:rPr>
          <w:rFonts w:ascii="Arial" w:hAnsi="Arial" w:cs="Arial"/>
          <w:sz w:val="20"/>
          <w:szCs w:val="20"/>
        </w:rPr>
        <w:t xml:space="preserve">. </w:t>
      </w:r>
      <w:r w:rsidRPr="009B2239">
        <w:rPr>
          <w:rFonts w:ascii="Arial" w:hAnsi="Arial" w:cs="Arial"/>
          <w:sz w:val="20"/>
          <w:szCs w:val="20"/>
        </w:rPr>
        <w:t>Approv</w:t>
      </w:r>
      <w:r w:rsidR="00A5797C" w:rsidRPr="008165F0">
        <w:rPr>
          <w:rFonts w:ascii="Arial" w:hAnsi="Arial" w:cs="Arial"/>
          <w:sz w:val="20"/>
          <w:szCs w:val="20"/>
        </w:rPr>
        <w:t>ed, and verified toolkits and methodology</w:t>
      </w:r>
      <w:r w:rsidRPr="009B2239">
        <w:rPr>
          <w:rFonts w:ascii="Arial" w:hAnsi="Arial" w:cs="Arial"/>
          <w:sz w:val="20"/>
          <w:szCs w:val="20"/>
        </w:rPr>
        <w:t xml:space="preserve"> of the newly created learning programs </w:t>
      </w:r>
      <w:r w:rsidR="00A5797C" w:rsidRPr="008165F0">
        <w:rPr>
          <w:rFonts w:ascii="Arial" w:hAnsi="Arial" w:cs="Arial"/>
          <w:sz w:val="20"/>
          <w:szCs w:val="20"/>
        </w:rPr>
        <w:t>for em</w:t>
      </w:r>
      <w:r w:rsidRPr="009B2239">
        <w:rPr>
          <w:rFonts w:ascii="Arial" w:hAnsi="Arial" w:cs="Arial"/>
          <w:sz w:val="20"/>
          <w:szCs w:val="20"/>
        </w:rPr>
        <w:t xml:space="preserve">bedding e-Internship </w:t>
      </w:r>
      <w:r w:rsidRPr="008165F0">
        <w:rPr>
          <w:rFonts w:ascii="Arial" w:hAnsi="Arial" w:cs="Arial"/>
          <w:sz w:val="20"/>
          <w:szCs w:val="20"/>
        </w:rPr>
        <w:t>program</w:t>
      </w:r>
      <w:r w:rsidR="00A5797C" w:rsidRPr="008165F0">
        <w:rPr>
          <w:rFonts w:ascii="Arial" w:hAnsi="Arial" w:cs="Arial"/>
          <w:sz w:val="20"/>
          <w:szCs w:val="20"/>
        </w:rPr>
        <w:t>s</w:t>
      </w:r>
      <w:r w:rsidRPr="009B2239">
        <w:rPr>
          <w:rFonts w:ascii="Arial" w:hAnsi="Arial" w:cs="Arial"/>
          <w:sz w:val="20"/>
          <w:szCs w:val="20"/>
        </w:rPr>
        <w:t xml:space="preserve"> in curricu</w:t>
      </w:r>
      <w:r w:rsidR="00A5797C" w:rsidRPr="008165F0">
        <w:rPr>
          <w:rFonts w:ascii="Arial" w:hAnsi="Arial" w:cs="Arial"/>
          <w:sz w:val="20"/>
          <w:szCs w:val="20"/>
        </w:rPr>
        <w:t>la</w:t>
      </w:r>
      <w:r w:rsidRPr="009B2239">
        <w:rPr>
          <w:rFonts w:ascii="Arial" w:hAnsi="Arial" w:cs="Arial"/>
          <w:sz w:val="20"/>
          <w:szCs w:val="20"/>
        </w:rPr>
        <w:t xml:space="preserve"> in European and African countries </w:t>
      </w:r>
      <w:r w:rsidR="00A5797C" w:rsidRPr="008165F0">
        <w:rPr>
          <w:rFonts w:ascii="Arial" w:hAnsi="Arial" w:cs="Arial"/>
          <w:sz w:val="20"/>
          <w:szCs w:val="20"/>
        </w:rPr>
        <w:t xml:space="preserve">open pathways for </w:t>
      </w:r>
      <w:r w:rsidR="008165F0" w:rsidRPr="008165F0">
        <w:rPr>
          <w:rFonts w:ascii="Arial" w:hAnsi="Arial" w:cs="Arial"/>
          <w:sz w:val="20"/>
          <w:szCs w:val="20"/>
        </w:rPr>
        <w:t>certification of</w:t>
      </w:r>
      <w:r w:rsidRPr="009B2239">
        <w:rPr>
          <w:rFonts w:ascii="Arial" w:hAnsi="Arial" w:cs="Arial"/>
          <w:sz w:val="20"/>
          <w:szCs w:val="20"/>
        </w:rPr>
        <w:t xml:space="preserve"> VE programs. </w:t>
      </w:r>
    </w:p>
    <w:p w14:paraId="0E2DFCA8" w14:textId="222C8026" w:rsidR="0058004E" w:rsidRPr="008165F0" w:rsidRDefault="008165F0" w:rsidP="00B92E39">
      <w:pPr>
        <w:jc w:val="both"/>
        <w:rPr>
          <w:rFonts w:ascii="Arial" w:hAnsi="Arial" w:cs="Arial"/>
          <w:sz w:val="20"/>
          <w:szCs w:val="20"/>
        </w:rPr>
      </w:pPr>
      <w:r w:rsidRPr="008165F0">
        <w:rPr>
          <w:rFonts w:ascii="Arial" w:hAnsi="Arial" w:cs="Arial"/>
          <w:sz w:val="20"/>
          <w:szCs w:val="20"/>
        </w:rPr>
        <w:t>Institutional s</w:t>
      </w:r>
      <w:r w:rsidR="00EA2222" w:rsidRPr="009B2239">
        <w:rPr>
          <w:rFonts w:ascii="Arial" w:hAnsi="Arial" w:cs="Arial"/>
          <w:sz w:val="20"/>
          <w:szCs w:val="20"/>
        </w:rPr>
        <w:t xml:space="preserve">ustainability will </w:t>
      </w:r>
      <w:r w:rsidRPr="008165F0">
        <w:rPr>
          <w:rFonts w:ascii="Arial" w:hAnsi="Arial" w:cs="Arial"/>
          <w:sz w:val="20"/>
          <w:szCs w:val="20"/>
        </w:rPr>
        <w:t xml:space="preserve">furthermore be </w:t>
      </w:r>
      <w:r w:rsidR="00EA2222" w:rsidRPr="009B2239">
        <w:rPr>
          <w:rFonts w:ascii="Arial" w:hAnsi="Arial" w:cs="Arial"/>
          <w:sz w:val="20"/>
          <w:szCs w:val="20"/>
        </w:rPr>
        <w:t xml:space="preserve">secured through </w:t>
      </w:r>
      <w:proofErr w:type="spellStart"/>
      <w:r w:rsidR="00EA2222" w:rsidRPr="009B2239">
        <w:rPr>
          <w:rFonts w:ascii="Arial" w:hAnsi="Arial" w:cs="Arial"/>
          <w:sz w:val="20"/>
          <w:szCs w:val="20"/>
        </w:rPr>
        <w:t>FoP</w:t>
      </w:r>
      <w:proofErr w:type="spellEnd"/>
      <w:r w:rsidR="00EA2222" w:rsidRPr="009B2239">
        <w:rPr>
          <w:rFonts w:ascii="Arial" w:hAnsi="Arial" w:cs="Arial"/>
          <w:sz w:val="20"/>
          <w:szCs w:val="20"/>
        </w:rPr>
        <w:t xml:space="preserve"> engagement and work that will </w:t>
      </w:r>
      <w:r w:rsidR="00EA2222" w:rsidRPr="008165F0">
        <w:rPr>
          <w:rFonts w:ascii="Arial" w:hAnsi="Arial" w:cs="Arial"/>
          <w:sz w:val="20"/>
          <w:szCs w:val="20"/>
        </w:rPr>
        <w:t>derive</w:t>
      </w:r>
      <w:r w:rsidR="00EA2222" w:rsidRPr="009B2239">
        <w:rPr>
          <w:rFonts w:ascii="Arial" w:hAnsi="Arial" w:cs="Arial"/>
          <w:sz w:val="20"/>
          <w:szCs w:val="20"/>
        </w:rPr>
        <w:t xml:space="preserve"> from </w:t>
      </w:r>
      <w:r w:rsidR="00EA2222" w:rsidRPr="008165F0">
        <w:rPr>
          <w:rFonts w:ascii="Arial" w:hAnsi="Arial" w:cs="Arial"/>
          <w:sz w:val="20"/>
          <w:szCs w:val="20"/>
        </w:rPr>
        <w:t>the interest</w:t>
      </w:r>
      <w:r w:rsidR="00EA2222" w:rsidRPr="009B2239">
        <w:rPr>
          <w:rFonts w:ascii="Arial" w:hAnsi="Arial" w:cs="Arial"/>
          <w:sz w:val="20"/>
          <w:szCs w:val="20"/>
        </w:rPr>
        <w:t xml:space="preserve"> of stakeholders to be actively involved in bringing improvements to the </w:t>
      </w:r>
      <w:r w:rsidR="00EA2222" w:rsidRPr="008165F0">
        <w:rPr>
          <w:rFonts w:ascii="Arial" w:hAnsi="Arial" w:cs="Arial"/>
          <w:sz w:val="20"/>
          <w:szCs w:val="20"/>
        </w:rPr>
        <w:t>Agri-</w:t>
      </w:r>
      <w:r w:rsidR="00EA2222" w:rsidRPr="009B2239">
        <w:rPr>
          <w:rFonts w:ascii="Arial" w:hAnsi="Arial" w:cs="Arial"/>
          <w:sz w:val="20"/>
          <w:szCs w:val="20"/>
        </w:rPr>
        <w:t xml:space="preserve">sector. </w:t>
      </w:r>
    </w:p>
    <w:sectPr w:rsidR="0058004E" w:rsidRPr="008165F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E8AC" w14:textId="77777777" w:rsidR="00705079" w:rsidRDefault="00705079" w:rsidP="00705079">
      <w:pPr>
        <w:spacing w:after="0" w:line="240" w:lineRule="auto"/>
      </w:pPr>
      <w:r>
        <w:separator/>
      </w:r>
    </w:p>
  </w:endnote>
  <w:endnote w:type="continuationSeparator" w:id="0">
    <w:p w14:paraId="591B80ED" w14:textId="77777777" w:rsidR="00705079" w:rsidRDefault="00705079" w:rsidP="0070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35BB" w14:textId="59C20FD8" w:rsidR="00705079" w:rsidRDefault="00705079" w:rsidP="00705079">
    <w:r w:rsidRPr="00AA2776">
      <w:rPr>
        <w:sz w:val="1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CAB9" w14:textId="77777777" w:rsidR="00705079" w:rsidRDefault="00705079" w:rsidP="00705079">
      <w:pPr>
        <w:spacing w:after="0" w:line="240" w:lineRule="auto"/>
      </w:pPr>
      <w:r>
        <w:separator/>
      </w:r>
    </w:p>
  </w:footnote>
  <w:footnote w:type="continuationSeparator" w:id="0">
    <w:p w14:paraId="46C6FA8C" w14:textId="77777777" w:rsidR="00705079" w:rsidRDefault="00705079" w:rsidP="00705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189C" w14:textId="01EB2E8B" w:rsidR="00705079" w:rsidRDefault="00705079" w:rsidP="00705079">
    <w:pPr>
      <w:pStyle w:val="StandardWeb"/>
      <w:ind w:left="-360" w:right="-648"/>
      <w:rPr>
        <w:noProof/>
      </w:rPr>
    </w:pPr>
    <w:r>
      <w:rPr>
        <w:rFonts w:cs="Arial"/>
        <w:noProof/>
      </w:rPr>
      <w:drawing>
        <wp:inline distT="0" distB="0" distL="0" distR="0" wp14:anchorId="34C221D1" wp14:editId="169825D8">
          <wp:extent cx="453189" cy="457200"/>
          <wp:effectExtent l="0" t="0" r="4445" b="0"/>
          <wp:docPr id="33" name="Picture 33" descr="C:\Users\hswt993anj\AppData\Local\Microsoft\Windows\INetCache\Content.MSO\69EFB0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swt993anj\AppData\Local\Microsoft\Windows\INetCache\Content.MSO\69EFB06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89" cy="457200"/>
                  </a:xfrm>
                  <a:prstGeom prst="rect">
                    <a:avLst/>
                  </a:prstGeom>
                  <a:noFill/>
                  <a:ln>
                    <a:noFill/>
                  </a:ln>
                </pic:spPr>
              </pic:pic>
            </a:graphicData>
          </a:graphic>
        </wp:inline>
      </w:drawing>
    </w:r>
    <w:r>
      <w:rPr>
        <w:rFonts w:cs="Arial"/>
        <w:noProof/>
      </w:rPr>
      <w:drawing>
        <wp:inline distT="0" distB="0" distL="0" distR="0" wp14:anchorId="65F09DEB" wp14:editId="5AE72107">
          <wp:extent cx="481913" cy="457200"/>
          <wp:effectExtent l="0" t="0" r="0" b="0"/>
          <wp:docPr id="32" name="Picture 32" descr="C:\Users\hswt993anj\AppData\Local\Microsoft\Windows\INetCache\Content.MSO\F90B04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swt993anj\AppData\Local\Microsoft\Windows\INetCache\Content.MSO\F90B042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913" cy="457200"/>
                  </a:xfrm>
                  <a:prstGeom prst="rect">
                    <a:avLst/>
                  </a:prstGeom>
                  <a:noFill/>
                  <a:ln>
                    <a:noFill/>
                  </a:ln>
                </pic:spPr>
              </pic:pic>
            </a:graphicData>
          </a:graphic>
        </wp:inline>
      </w:drawing>
    </w:r>
    <w:r>
      <w:rPr>
        <w:rFonts w:cs="Arial"/>
        <w:noProof/>
      </w:rPr>
      <w:drawing>
        <wp:inline distT="0" distB="0" distL="0" distR="0" wp14:anchorId="6FEAEF85" wp14:editId="22F3A353">
          <wp:extent cx="457200" cy="457200"/>
          <wp:effectExtent l="0" t="0" r="0" b="0"/>
          <wp:docPr id="31" name="Picture 31" descr="C:\Users\hswt993anj\AppData\Local\Microsoft\Windows\INetCache\Content.MSO\C4BA61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swt993anj\AppData\Local\Microsoft\Windows\INetCache\Content.MSO\C4BA6120.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cs="Arial"/>
        <w:noProof/>
      </w:rPr>
      <w:drawing>
        <wp:inline distT="0" distB="0" distL="0" distR="0" wp14:anchorId="77CD711A" wp14:editId="1F78FD5D">
          <wp:extent cx="388620" cy="457200"/>
          <wp:effectExtent l="0" t="0" r="0" b="0"/>
          <wp:docPr id="34" name="Picture 34" descr="C:\Users\hswt993anj\AppData\Local\Microsoft\Windows\INetCache\Content.MSO\5E5BAD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hswt993anj\AppData\Local\Microsoft\Windows\INetCache\Content.MSO\5E5BAD5A.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 cy="457200"/>
                  </a:xfrm>
                  <a:prstGeom prst="rect">
                    <a:avLst/>
                  </a:prstGeom>
                  <a:noFill/>
                  <a:ln>
                    <a:noFill/>
                  </a:ln>
                </pic:spPr>
              </pic:pic>
            </a:graphicData>
          </a:graphic>
        </wp:inline>
      </w:drawing>
    </w:r>
    <w:r>
      <w:rPr>
        <w:rFonts w:cs="Arial"/>
        <w:noProof/>
      </w:rPr>
      <w:drawing>
        <wp:inline distT="0" distB="0" distL="0" distR="0" wp14:anchorId="7F9CA9A1" wp14:editId="38248551">
          <wp:extent cx="450243" cy="457200"/>
          <wp:effectExtent l="0" t="0" r="6985" b="0"/>
          <wp:docPr id="35" name="Picture 35" descr="C:\Users\hswt993anj\AppData\Local\Microsoft\Windows\INetCache\Content.MSO\3E9B2E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swt993anj\AppData\Local\Microsoft\Windows\INetCache\Content.MSO\3E9B2E78.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43" cy="457200"/>
                  </a:xfrm>
                  <a:prstGeom prst="rect">
                    <a:avLst/>
                  </a:prstGeom>
                  <a:noFill/>
                  <a:ln>
                    <a:noFill/>
                  </a:ln>
                </pic:spPr>
              </pic:pic>
            </a:graphicData>
          </a:graphic>
        </wp:inline>
      </w:drawing>
    </w:r>
    <w:r>
      <w:rPr>
        <w:rFonts w:cs="Arial"/>
        <w:noProof/>
      </w:rPr>
      <w:drawing>
        <wp:inline distT="0" distB="0" distL="0" distR="0" wp14:anchorId="6C1B49C4" wp14:editId="6DE9E022">
          <wp:extent cx="439478" cy="457200"/>
          <wp:effectExtent l="0" t="0" r="0" b="0"/>
          <wp:docPr id="36" name="Picture 36" descr="C:\Users\hswt993anj\AppData\Local\Microsoft\Windows\INetCache\Content.MSO\B7E33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swt993anj\AppData\Local\Microsoft\Windows\INetCache\Content.MSO\B7E334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78" cy="457200"/>
                  </a:xfrm>
                  <a:prstGeom prst="rect">
                    <a:avLst/>
                  </a:prstGeom>
                  <a:noFill/>
                  <a:ln>
                    <a:noFill/>
                  </a:ln>
                </pic:spPr>
              </pic:pic>
            </a:graphicData>
          </a:graphic>
        </wp:inline>
      </w:drawing>
    </w:r>
    <w:r>
      <w:rPr>
        <w:rFonts w:cs="Arial"/>
        <w:noProof/>
      </w:rPr>
      <w:drawing>
        <wp:inline distT="0" distB="0" distL="0" distR="0" wp14:anchorId="404862FA" wp14:editId="3409D694">
          <wp:extent cx="420833" cy="457200"/>
          <wp:effectExtent l="0" t="0" r="0" b="0"/>
          <wp:docPr id="37" name="Picture 37" descr="C:\Users\hswt993anj\AppData\Local\Microsoft\Windows\INetCache\Content.MSO\722667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swt993anj\AppData\Local\Microsoft\Windows\INetCache\Content.MSO\7226674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833" cy="457200"/>
                  </a:xfrm>
                  <a:prstGeom prst="rect">
                    <a:avLst/>
                  </a:prstGeom>
                  <a:noFill/>
                  <a:ln>
                    <a:noFill/>
                  </a:ln>
                </pic:spPr>
              </pic:pic>
            </a:graphicData>
          </a:graphic>
        </wp:inline>
      </w:drawing>
    </w:r>
    <w:r>
      <w:rPr>
        <w:rFonts w:cs="Arial"/>
        <w:noProof/>
      </w:rPr>
      <w:drawing>
        <wp:inline distT="0" distB="0" distL="0" distR="0" wp14:anchorId="7879C9B9" wp14:editId="733CB5DD">
          <wp:extent cx="486698" cy="457200"/>
          <wp:effectExtent l="0" t="0" r="8890" b="0"/>
          <wp:docPr id="38" name="Picture 38" descr="C:\Users\hswt993anj\AppData\Local\Microsoft\Windows\INetCache\Content.MSO\DB7001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swt993anj\AppData\Local\Microsoft\Windows\INetCache\Content.MSO\DB7001F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98" cy="457200"/>
                  </a:xfrm>
                  <a:prstGeom prst="rect">
                    <a:avLst/>
                  </a:prstGeom>
                  <a:noFill/>
                  <a:ln>
                    <a:noFill/>
                  </a:ln>
                </pic:spPr>
              </pic:pic>
            </a:graphicData>
          </a:graphic>
        </wp:inline>
      </w:drawing>
    </w:r>
    <w:r>
      <w:rPr>
        <w:rFonts w:cs="Arial"/>
        <w:noProof/>
      </w:rPr>
      <w:drawing>
        <wp:inline distT="0" distB="0" distL="0" distR="0" wp14:anchorId="7B19E2A2" wp14:editId="2B184ABA">
          <wp:extent cx="439698" cy="457200"/>
          <wp:effectExtent l="0" t="0" r="0" b="0"/>
          <wp:docPr id="39" name="Picture 39" descr="C:\Users\hswt993anj\AppData\Local\Microsoft\Windows\INetCache\Content.MSO\48ADA6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swt993anj\AppData\Local\Microsoft\Windows\INetCache\Content.MSO\48ADA6D0.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698" cy="457200"/>
                  </a:xfrm>
                  <a:prstGeom prst="rect">
                    <a:avLst/>
                  </a:prstGeom>
                  <a:noFill/>
                  <a:ln>
                    <a:noFill/>
                  </a:ln>
                </pic:spPr>
              </pic:pic>
            </a:graphicData>
          </a:graphic>
        </wp:inline>
      </w:drawing>
    </w:r>
    <w:r>
      <w:rPr>
        <w:rFonts w:cs="Arial"/>
        <w:noProof/>
      </w:rPr>
      <w:drawing>
        <wp:inline distT="0" distB="0" distL="0" distR="0" wp14:anchorId="5DF78E5F" wp14:editId="7D1DB351">
          <wp:extent cx="473337" cy="457200"/>
          <wp:effectExtent l="0" t="0" r="3175" b="0"/>
          <wp:docPr id="40" name="Picture 40" descr="C:\Users\hswt993anj\AppData\Local\Microsoft\Windows\INetCache\Content.MSO\902F45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hswt993anj\AppData\Local\Microsoft\Windows\INetCache\Content.MSO\902F455E.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50867" r="65892"/>
                  <a:stretch/>
                </pic:blipFill>
                <pic:spPr bwMode="auto">
                  <a:xfrm>
                    <a:off x="0" y="0"/>
                    <a:ext cx="473337" cy="4572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77751E56" wp14:editId="6319C971">
          <wp:extent cx="1257299" cy="457200"/>
          <wp:effectExtent l="0" t="0" r="635" b="0"/>
          <wp:docPr id="41" name="Picture 41" descr="C:\Users\hswt993anj\Downloads\EU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hswt993anj\Downloads\EU logo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299"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4975299"/>
    <w:multiLevelType w:val="hybridMultilevel"/>
    <w:tmpl w:val="DD44F5E4"/>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8B41FE"/>
    <w:multiLevelType w:val="hybridMultilevel"/>
    <w:tmpl w:val="DD96573E"/>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D720ABB"/>
    <w:multiLevelType w:val="hybridMultilevel"/>
    <w:tmpl w:val="B4EC397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29A593C"/>
    <w:multiLevelType w:val="hybridMultilevel"/>
    <w:tmpl w:val="687493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B616D10"/>
    <w:multiLevelType w:val="hybridMultilevel"/>
    <w:tmpl w:val="3EF45F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257896"/>
    <w:multiLevelType w:val="hybridMultilevel"/>
    <w:tmpl w:val="75688984"/>
    <w:lvl w:ilvl="0" w:tplc="BA6C4326">
      <w:start w:val="1"/>
      <w:numFmt w:val="bullet"/>
      <w:lvlText w:val="-"/>
      <w:lvlJc w:val="left"/>
      <w:pPr>
        <w:ind w:left="360" w:hanging="360"/>
      </w:pPr>
      <w:rPr>
        <w:rFonts w:ascii="Calibri" w:eastAsiaTheme="minorEastAsia" w:hAnsi="Calibri" w:cs="Calibr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6477324"/>
    <w:multiLevelType w:val="hybridMultilevel"/>
    <w:tmpl w:val="F8A67A38"/>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286822"/>
    <w:multiLevelType w:val="hybridMultilevel"/>
    <w:tmpl w:val="7562AC20"/>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CB35A2"/>
    <w:multiLevelType w:val="hybridMultilevel"/>
    <w:tmpl w:val="85B4F3C8"/>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A72F5A"/>
    <w:multiLevelType w:val="hybridMultilevel"/>
    <w:tmpl w:val="750E0B7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08F659D"/>
    <w:multiLevelType w:val="hybridMultilevel"/>
    <w:tmpl w:val="F894F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3CF7AF9"/>
    <w:multiLevelType w:val="hybridMultilevel"/>
    <w:tmpl w:val="DACC4B1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5FD1AEB"/>
    <w:multiLevelType w:val="hybridMultilevel"/>
    <w:tmpl w:val="E2E858EA"/>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B8F37CD"/>
    <w:multiLevelType w:val="hybridMultilevel"/>
    <w:tmpl w:val="002625B6"/>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DCB0A56"/>
    <w:multiLevelType w:val="hybridMultilevel"/>
    <w:tmpl w:val="8D1CEB54"/>
    <w:lvl w:ilvl="0" w:tplc="B7723096">
      <w:start w:val="1"/>
      <w:numFmt w:val="decimal"/>
      <w:lvlText w:val="%1."/>
      <w:lvlJc w:val="left"/>
      <w:pPr>
        <w:ind w:left="940" w:hanging="360"/>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75F6E928">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2" w:tplc="56D239AC">
      <w:numFmt w:val="bullet"/>
      <w:lvlText w:val="•"/>
      <w:lvlJc w:val="left"/>
      <w:pPr>
        <w:ind w:left="2712" w:hanging="360"/>
      </w:pPr>
      <w:rPr>
        <w:rFonts w:hint="default"/>
        <w:lang w:val="en-US" w:eastAsia="en-US" w:bidi="ar-SA"/>
      </w:rPr>
    </w:lvl>
    <w:lvl w:ilvl="3" w:tplc="09E285C4">
      <w:numFmt w:val="bullet"/>
      <w:lvlText w:val="•"/>
      <w:lvlJc w:val="left"/>
      <w:pPr>
        <w:ind w:left="3598" w:hanging="360"/>
      </w:pPr>
      <w:rPr>
        <w:rFonts w:hint="default"/>
        <w:lang w:val="en-US" w:eastAsia="en-US" w:bidi="ar-SA"/>
      </w:rPr>
    </w:lvl>
    <w:lvl w:ilvl="4" w:tplc="0F72007E">
      <w:numFmt w:val="bullet"/>
      <w:lvlText w:val="•"/>
      <w:lvlJc w:val="left"/>
      <w:pPr>
        <w:ind w:left="4484" w:hanging="360"/>
      </w:pPr>
      <w:rPr>
        <w:rFonts w:hint="default"/>
        <w:lang w:val="en-US" w:eastAsia="en-US" w:bidi="ar-SA"/>
      </w:rPr>
    </w:lvl>
    <w:lvl w:ilvl="5" w:tplc="5DDC445A">
      <w:numFmt w:val="bullet"/>
      <w:lvlText w:val="•"/>
      <w:lvlJc w:val="left"/>
      <w:pPr>
        <w:ind w:left="5370" w:hanging="360"/>
      </w:pPr>
      <w:rPr>
        <w:rFonts w:hint="default"/>
        <w:lang w:val="en-US" w:eastAsia="en-US" w:bidi="ar-SA"/>
      </w:rPr>
    </w:lvl>
    <w:lvl w:ilvl="6" w:tplc="B5FCF31C">
      <w:numFmt w:val="bullet"/>
      <w:lvlText w:val="•"/>
      <w:lvlJc w:val="left"/>
      <w:pPr>
        <w:ind w:left="6256" w:hanging="360"/>
      </w:pPr>
      <w:rPr>
        <w:rFonts w:hint="default"/>
        <w:lang w:val="en-US" w:eastAsia="en-US" w:bidi="ar-SA"/>
      </w:rPr>
    </w:lvl>
    <w:lvl w:ilvl="7" w:tplc="FE3858CA">
      <w:numFmt w:val="bullet"/>
      <w:lvlText w:val="•"/>
      <w:lvlJc w:val="left"/>
      <w:pPr>
        <w:ind w:left="7142" w:hanging="360"/>
      </w:pPr>
      <w:rPr>
        <w:rFonts w:hint="default"/>
        <w:lang w:val="en-US" w:eastAsia="en-US" w:bidi="ar-SA"/>
      </w:rPr>
    </w:lvl>
    <w:lvl w:ilvl="8" w:tplc="B4940E36">
      <w:numFmt w:val="bullet"/>
      <w:lvlText w:val="•"/>
      <w:lvlJc w:val="left"/>
      <w:pPr>
        <w:ind w:left="8028" w:hanging="360"/>
      </w:pPr>
      <w:rPr>
        <w:rFonts w:hint="default"/>
        <w:lang w:val="en-US" w:eastAsia="en-US" w:bidi="ar-SA"/>
      </w:rPr>
    </w:lvl>
  </w:abstractNum>
  <w:abstractNum w:abstractNumId="24" w15:restartNumberingAfterBreak="0">
    <w:nsid w:val="6BAD105D"/>
    <w:multiLevelType w:val="hybridMultilevel"/>
    <w:tmpl w:val="0B008212"/>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76F1C6D"/>
    <w:multiLevelType w:val="hybridMultilevel"/>
    <w:tmpl w:val="51A23EB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93264084">
    <w:abstractNumId w:val="8"/>
  </w:num>
  <w:num w:numId="2" w16cid:durableId="1802066965">
    <w:abstractNumId w:val="6"/>
  </w:num>
  <w:num w:numId="3" w16cid:durableId="1005405405">
    <w:abstractNumId w:val="5"/>
  </w:num>
  <w:num w:numId="4" w16cid:durableId="1334062684">
    <w:abstractNumId w:val="4"/>
  </w:num>
  <w:num w:numId="5" w16cid:durableId="416633222">
    <w:abstractNumId w:val="7"/>
  </w:num>
  <w:num w:numId="6" w16cid:durableId="2038382586">
    <w:abstractNumId w:val="3"/>
  </w:num>
  <w:num w:numId="7" w16cid:durableId="602226833">
    <w:abstractNumId w:val="2"/>
  </w:num>
  <w:num w:numId="8" w16cid:durableId="763846101">
    <w:abstractNumId w:val="1"/>
  </w:num>
  <w:num w:numId="9" w16cid:durableId="1877697528">
    <w:abstractNumId w:val="0"/>
  </w:num>
  <w:num w:numId="10" w16cid:durableId="1799492290">
    <w:abstractNumId w:val="19"/>
  </w:num>
  <w:num w:numId="11" w16cid:durableId="1955944242">
    <w:abstractNumId w:val="14"/>
  </w:num>
  <w:num w:numId="12" w16cid:durableId="1755593452">
    <w:abstractNumId w:val="17"/>
  </w:num>
  <w:num w:numId="13" w16cid:durableId="1463186862">
    <w:abstractNumId w:val="20"/>
  </w:num>
  <w:num w:numId="14" w16cid:durableId="322710255">
    <w:abstractNumId w:val="22"/>
  </w:num>
  <w:num w:numId="15" w16cid:durableId="1876694725">
    <w:abstractNumId w:val="18"/>
  </w:num>
  <w:num w:numId="16" w16cid:durableId="1132483792">
    <w:abstractNumId w:val="10"/>
  </w:num>
  <w:num w:numId="17" w16cid:durableId="2007440268">
    <w:abstractNumId w:val="9"/>
  </w:num>
  <w:num w:numId="18" w16cid:durableId="1272666928">
    <w:abstractNumId w:val="11"/>
  </w:num>
  <w:num w:numId="19" w16cid:durableId="906303485">
    <w:abstractNumId w:val="24"/>
  </w:num>
  <w:num w:numId="20" w16cid:durableId="1663049721">
    <w:abstractNumId w:val="16"/>
  </w:num>
  <w:num w:numId="21" w16cid:durableId="1436091940">
    <w:abstractNumId w:val="21"/>
  </w:num>
  <w:num w:numId="22" w16cid:durableId="132721526">
    <w:abstractNumId w:val="25"/>
  </w:num>
  <w:num w:numId="23" w16cid:durableId="294215981">
    <w:abstractNumId w:val="15"/>
  </w:num>
  <w:num w:numId="24" w16cid:durableId="1414814572">
    <w:abstractNumId w:val="23"/>
  </w:num>
  <w:num w:numId="25" w16cid:durableId="1727486572">
    <w:abstractNumId w:val="13"/>
  </w:num>
  <w:num w:numId="26" w16cid:durableId="139348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1NbM0Mza0NDAzsbRU0lEKTi0uzszPAykwrAUAYJcEjCwAAAA="/>
  </w:docVars>
  <w:rsids>
    <w:rsidRoot w:val="00B47730"/>
    <w:rsid w:val="00034616"/>
    <w:rsid w:val="0006063C"/>
    <w:rsid w:val="00077E2C"/>
    <w:rsid w:val="0015074B"/>
    <w:rsid w:val="001E671D"/>
    <w:rsid w:val="0029639D"/>
    <w:rsid w:val="002F7D75"/>
    <w:rsid w:val="00326F90"/>
    <w:rsid w:val="004679EF"/>
    <w:rsid w:val="004F2344"/>
    <w:rsid w:val="005355BF"/>
    <w:rsid w:val="0058004E"/>
    <w:rsid w:val="006541C2"/>
    <w:rsid w:val="00693EC7"/>
    <w:rsid w:val="006E53BA"/>
    <w:rsid w:val="00705079"/>
    <w:rsid w:val="008165F0"/>
    <w:rsid w:val="00915F07"/>
    <w:rsid w:val="009B2239"/>
    <w:rsid w:val="009D1921"/>
    <w:rsid w:val="00A247B1"/>
    <w:rsid w:val="00A5797C"/>
    <w:rsid w:val="00AA1D8D"/>
    <w:rsid w:val="00AA59E8"/>
    <w:rsid w:val="00AB762A"/>
    <w:rsid w:val="00B47730"/>
    <w:rsid w:val="00B84CE8"/>
    <w:rsid w:val="00B92E39"/>
    <w:rsid w:val="00BF40A1"/>
    <w:rsid w:val="00C60CA9"/>
    <w:rsid w:val="00CA29E3"/>
    <w:rsid w:val="00CB0664"/>
    <w:rsid w:val="00D3505C"/>
    <w:rsid w:val="00DB1CBF"/>
    <w:rsid w:val="00E21421"/>
    <w:rsid w:val="00E4450F"/>
    <w:rsid w:val="00EA2222"/>
    <w:rsid w:val="00EE5A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8864B"/>
  <w14:defaultImageDpi w14:val="300"/>
  <w15:docId w15:val="{C349131E-019C-4769-A28F-680077F6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1"/>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unhideWhenUsed/>
    <w:rsid w:val="00705079"/>
    <w:pPr>
      <w:spacing w:before="100" w:beforeAutospacing="1" w:after="100" w:afterAutospacing="1" w:line="240" w:lineRule="auto"/>
    </w:pPr>
    <w:rPr>
      <w:rFonts w:ascii="Times New Roman" w:eastAsia="Times New Roman" w:hAnsi="Times New Roman" w:cs="Times New Roman"/>
      <w:sz w:val="24"/>
      <w:szCs w:val="24"/>
      <w:lang w:val="de-DE" w:eastAsia="ko-KR"/>
    </w:rPr>
  </w:style>
  <w:style w:type="paragraph" w:customStyle="1" w:styleId="Default">
    <w:name w:val="Default"/>
    <w:rsid w:val="001E671D"/>
    <w:pPr>
      <w:autoSpaceDE w:val="0"/>
      <w:autoSpaceDN w:val="0"/>
      <w:adjustRightInd w:val="0"/>
      <w:spacing w:after="0" w:line="240" w:lineRule="auto"/>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4854</Characters>
  <Application>Microsoft Office Word</Application>
  <DocSecurity>0</DocSecurity>
  <Lines>255</Lines>
  <Paragraphs>144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hswt</cp:lastModifiedBy>
  <cp:revision>2</cp:revision>
  <dcterms:created xsi:type="dcterms:W3CDTF">2025-05-12T14:34:00Z</dcterms:created>
  <dcterms:modified xsi:type="dcterms:W3CDTF">2025-05-12T14:34:00Z</dcterms:modified>
  <cp:category/>
</cp:coreProperties>
</file>