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22BE6" w14:textId="77777777" w:rsidR="00705079" w:rsidRDefault="00705079" w:rsidP="00B92E39">
      <w:pPr>
        <w:pStyle w:val="Title"/>
        <w:jc w:val="both"/>
        <w:rPr>
          <w:rFonts w:cstheme="majorHAnsi"/>
          <w:lang w:val="en-GB"/>
        </w:rPr>
      </w:pPr>
      <w:bookmarkStart w:id="0" w:name="_GoBack"/>
      <w:bookmarkEnd w:id="0"/>
    </w:p>
    <w:p w14:paraId="39766C06" w14:textId="77777777" w:rsidR="00A247B1" w:rsidRDefault="00A247B1" w:rsidP="00A247B1">
      <w:pPr>
        <w:rPr>
          <w:lang w:val="en-GB"/>
        </w:rPr>
      </w:pPr>
    </w:p>
    <w:p w14:paraId="16E778A6" w14:textId="77777777" w:rsidR="00A247B1" w:rsidRDefault="00A247B1" w:rsidP="00A247B1">
      <w:pPr>
        <w:rPr>
          <w:lang w:val="en-GB"/>
        </w:rPr>
      </w:pPr>
    </w:p>
    <w:p w14:paraId="761D451D" w14:textId="4A68310F" w:rsidR="00A247B1" w:rsidRPr="00A247B1" w:rsidRDefault="00A247B1" w:rsidP="00A247B1">
      <w:pPr>
        <w:jc w:val="center"/>
        <w:rPr>
          <w:rFonts w:ascii="Arial" w:hAnsi="Arial" w:cs="Arial"/>
          <w:sz w:val="24"/>
          <w:szCs w:val="24"/>
          <w:lang w:val="en-GB"/>
        </w:rPr>
      </w:pPr>
      <w:r w:rsidRPr="00A247B1">
        <w:rPr>
          <w:rFonts w:ascii="Arial" w:hAnsi="Arial" w:cs="Arial"/>
          <w:sz w:val="24"/>
          <w:szCs w:val="24"/>
        </w:rPr>
        <w:t>Project No.: 101193598— AGRI-MOCKS — ERASMUS-EDU-2024-VIRT-EXCH</w:t>
      </w:r>
    </w:p>
    <w:p w14:paraId="56EE0F5B" w14:textId="77777777" w:rsidR="00A247B1" w:rsidRDefault="00A247B1" w:rsidP="00A247B1">
      <w:pPr>
        <w:rPr>
          <w:lang w:val="en-GB"/>
        </w:rPr>
      </w:pPr>
    </w:p>
    <w:p w14:paraId="15D6F4DC" w14:textId="77777777" w:rsidR="00A247B1" w:rsidRPr="00A247B1" w:rsidRDefault="00A247B1" w:rsidP="00A247B1">
      <w:pPr>
        <w:rPr>
          <w:lang w:val="en-GB"/>
        </w:rPr>
      </w:pPr>
    </w:p>
    <w:p w14:paraId="6CDA0E94" w14:textId="04205958" w:rsidR="004679EF" w:rsidRDefault="00BE1B12" w:rsidP="00A247B1">
      <w:pPr>
        <w:pStyle w:val="Title"/>
        <w:jc w:val="center"/>
        <w:rPr>
          <w:rFonts w:cstheme="majorHAnsi"/>
          <w:lang w:val="en-GB"/>
        </w:rPr>
      </w:pPr>
      <w:r>
        <w:rPr>
          <w:rFonts w:cstheme="majorHAnsi"/>
          <w:lang w:val="en-GB"/>
        </w:rPr>
        <w:t>Taskforce Report</w:t>
      </w:r>
    </w:p>
    <w:p w14:paraId="4596BBBB" w14:textId="77777777" w:rsidR="00290FAC" w:rsidRPr="00290FAC" w:rsidRDefault="00290FAC" w:rsidP="00290FAC">
      <w:pPr>
        <w:jc w:val="center"/>
        <w:rPr>
          <w:rFonts w:ascii="Arial" w:hAnsi="Arial" w:cs="Arial"/>
          <w:b/>
          <w:bCs/>
          <w:sz w:val="24"/>
          <w:szCs w:val="24"/>
        </w:rPr>
      </w:pPr>
      <w:r w:rsidRPr="00290FAC">
        <w:rPr>
          <w:rFonts w:ascii="Arial" w:hAnsi="Arial" w:cs="Arial"/>
          <w:b/>
          <w:bCs/>
          <w:sz w:val="24"/>
          <w:szCs w:val="24"/>
        </w:rPr>
        <w:t>Intercultural dialogue and civic participation in education and training</w:t>
      </w:r>
    </w:p>
    <w:p w14:paraId="2481C681" w14:textId="2E8DE1C2" w:rsidR="00BE1B12" w:rsidRPr="00BE1B12" w:rsidRDefault="00BE1B12" w:rsidP="00BE1B12">
      <w:pPr>
        <w:jc w:val="center"/>
        <w:rPr>
          <w:rFonts w:ascii="Arial" w:hAnsi="Arial" w:cs="Arial"/>
          <w:b/>
          <w:bCs/>
          <w:sz w:val="24"/>
          <w:szCs w:val="24"/>
        </w:rPr>
      </w:pPr>
      <w:r>
        <w:rPr>
          <w:rFonts w:ascii="Arial" w:hAnsi="Arial" w:cs="Arial"/>
          <w:sz w:val="24"/>
          <w:szCs w:val="24"/>
        </w:rPr>
        <w:t xml:space="preserve">Focus country: </w:t>
      </w:r>
      <w:r w:rsidR="00F933F1">
        <w:rPr>
          <w:rFonts w:ascii="Arial" w:hAnsi="Arial" w:cs="Arial"/>
          <w:sz w:val="24"/>
          <w:szCs w:val="24"/>
        </w:rPr>
        <w:t xml:space="preserve">Ethiopia </w:t>
      </w:r>
    </w:p>
    <w:p w14:paraId="76FF1673" w14:textId="77777777" w:rsidR="00BE1B12" w:rsidRPr="00BE1B12" w:rsidRDefault="00BE1B12" w:rsidP="00BE1B12"/>
    <w:p w14:paraId="523DF47B" w14:textId="77777777" w:rsidR="00BE1B12" w:rsidRPr="00BE1B12" w:rsidRDefault="00BE1B12" w:rsidP="00BE1B12">
      <w:pPr>
        <w:rPr>
          <w:lang w:val="en-GB"/>
        </w:rPr>
      </w:pPr>
    </w:p>
    <w:p w14:paraId="174AB3C5" w14:textId="3B2FD197" w:rsidR="00A247B1" w:rsidRDefault="00A247B1" w:rsidP="00A247B1">
      <w:pPr>
        <w:rPr>
          <w:lang w:val="en-GB"/>
        </w:rPr>
      </w:pPr>
    </w:p>
    <w:p w14:paraId="6FA5CD58" w14:textId="77777777" w:rsidR="00A247B1" w:rsidRDefault="00A247B1" w:rsidP="00A247B1">
      <w:pPr>
        <w:rPr>
          <w:lang w:val="en-GB"/>
        </w:rPr>
      </w:pPr>
    </w:p>
    <w:p w14:paraId="57529BF1" w14:textId="76BB84F9" w:rsidR="00A247B1" w:rsidRPr="00A247B1" w:rsidRDefault="00F933F1" w:rsidP="00A247B1">
      <w:pPr>
        <w:jc w:val="center"/>
        <w:rPr>
          <w:rFonts w:ascii="Arial" w:hAnsi="Arial" w:cs="Arial"/>
          <w:sz w:val="24"/>
          <w:szCs w:val="24"/>
          <w:lang w:val="en-GB"/>
        </w:rPr>
      </w:pPr>
      <w:r>
        <w:rPr>
          <w:rFonts w:ascii="Arial" w:hAnsi="Arial" w:cs="Arial"/>
          <w:sz w:val="24"/>
          <w:szCs w:val="24"/>
          <w:lang w:val="en-GB"/>
        </w:rPr>
        <w:t>May</w:t>
      </w:r>
      <w:r w:rsidR="00A247B1" w:rsidRPr="00A247B1">
        <w:rPr>
          <w:rFonts w:ascii="Arial" w:hAnsi="Arial" w:cs="Arial"/>
          <w:sz w:val="24"/>
          <w:szCs w:val="24"/>
          <w:lang w:val="en-GB"/>
        </w:rPr>
        <w:t xml:space="preserve"> 2025</w:t>
      </w:r>
    </w:p>
    <w:p w14:paraId="0D024748" w14:textId="77777777" w:rsidR="009B2239" w:rsidRDefault="009B2239" w:rsidP="00B92E39">
      <w:pPr>
        <w:pStyle w:val="Heading1"/>
        <w:jc w:val="both"/>
        <w:rPr>
          <w:rFonts w:cstheme="majorHAnsi"/>
        </w:rPr>
      </w:pPr>
    </w:p>
    <w:p w14:paraId="59F6D061" w14:textId="77777777" w:rsidR="009B2239" w:rsidRPr="00BE1B12" w:rsidRDefault="009B2239" w:rsidP="009B2239"/>
    <w:p w14:paraId="5245E0FF" w14:textId="77777777" w:rsidR="00A247B1" w:rsidRPr="00BE1B12" w:rsidRDefault="00A247B1" w:rsidP="009B2239"/>
    <w:p w14:paraId="5F2956EC" w14:textId="77777777" w:rsidR="00A247B1" w:rsidRPr="00BE1B12" w:rsidRDefault="00A247B1" w:rsidP="009B2239"/>
    <w:p w14:paraId="0DF669B6" w14:textId="77777777" w:rsidR="00A247B1" w:rsidRPr="00BE1B12" w:rsidRDefault="00A247B1" w:rsidP="009B2239"/>
    <w:p w14:paraId="1F888B4F" w14:textId="77777777" w:rsidR="00A247B1" w:rsidRPr="00BE1B12" w:rsidRDefault="00A247B1" w:rsidP="009B2239"/>
    <w:p w14:paraId="68DBA888" w14:textId="637F61C6" w:rsidR="00EA2222" w:rsidRDefault="00A247B1" w:rsidP="00EA2222">
      <w:pPr>
        <w:rPr>
          <w:rFonts w:ascii="Arial" w:hAnsi="Arial" w:cs="Arial"/>
          <w:sz w:val="24"/>
          <w:szCs w:val="24"/>
        </w:rPr>
      </w:pPr>
      <w:bookmarkStart w:id="1" w:name="_Hlk200690989"/>
      <w:r w:rsidRPr="00BE1B12">
        <w:rPr>
          <w:rFonts w:ascii="Arial" w:hAnsi="Arial" w:cs="Arial"/>
          <w:sz w:val="24"/>
          <w:szCs w:val="24"/>
        </w:rPr>
        <w:t>Author</w:t>
      </w:r>
      <w:r w:rsidR="00BE1B12">
        <w:rPr>
          <w:rFonts w:ascii="Arial" w:hAnsi="Arial" w:cs="Arial"/>
          <w:sz w:val="24"/>
          <w:szCs w:val="24"/>
        </w:rPr>
        <w:t>/s</w:t>
      </w:r>
      <w:r w:rsidRPr="00BE1B12">
        <w:rPr>
          <w:rFonts w:ascii="Arial" w:hAnsi="Arial" w:cs="Arial"/>
          <w:sz w:val="24"/>
          <w:szCs w:val="24"/>
        </w:rPr>
        <w:t xml:space="preserve">: </w:t>
      </w:r>
      <w:r w:rsidR="00F933F1" w:rsidRPr="00493447">
        <w:rPr>
          <w:rFonts w:ascii="Arial" w:hAnsi="Arial" w:cs="Arial"/>
          <w:sz w:val="24"/>
          <w:szCs w:val="24"/>
        </w:rPr>
        <w:t>Yitna T</w:t>
      </w:r>
      <w:r w:rsidR="00F933F1">
        <w:rPr>
          <w:rFonts w:ascii="Arial" w:hAnsi="Arial" w:cs="Arial"/>
          <w:sz w:val="24"/>
          <w:szCs w:val="24"/>
        </w:rPr>
        <w:t xml:space="preserve">.| Anbes T. | Tirusew T. </w:t>
      </w:r>
      <w:r w:rsidR="00F933F1" w:rsidRPr="00493447">
        <w:rPr>
          <w:rFonts w:ascii="Arial" w:hAnsi="Arial" w:cs="Arial"/>
          <w:sz w:val="24"/>
          <w:szCs w:val="24"/>
        </w:rPr>
        <w:t xml:space="preserve">– Hawassa University, </w:t>
      </w:r>
      <w:r w:rsidR="00F933F1">
        <w:rPr>
          <w:rFonts w:ascii="Arial" w:hAnsi="Arial" w:cs="Arial"/>
          <w:sz w:val="24"/>
          <w:szCs w:val="24"/>
        </w:rPr>
        <w:t>Tsigereda W. | Abreham A.</w:t>
      </w:r>
      <w:r w:rsidR="00F933F1" w:rsidRPr="00493447">
        <w:rPr>
          <w:rFonts w:ascii="Arial" w:hAnsi="Arial" w:cs="Arial"/>
          <w:sz w:val="24"/>
          <w:szCs w:val="24"/>
        </w:rPr>
        <w:t xml:space="preserve"> – </w:t>
      </w:r>
      <w:r w:rsidR="00F933F1">
        <w:rPr>
          <w:rFonts w:ascii="Arial" w:hAnsi="Arial" w:cs="Arial"/>
          <w:sz w:val="24"/>
          <w:szCs w:val="24"/>
        </w:rPr>
        <w:t>EDI</w:t>
      </w:r>
    </w:p>
    <w:bookmarkEnd w:id="1"/>
    <w:p w14:paraId="31560E28" w14:textId="77777777" w:rsidR="00BE1B12" w:rsidRDefault="00BE1B12" w:rsidP="00EA2222">
      <w:pPr>
        <w:rPr>
          <w:rFonts w:ascii="Arial" w:hAnsi="Arial" w:cs="Arial"/>
          <w:sz w:val="24"/>
          <w:szCs w:val="24"/>
        </w:rPr>
      </w:pPr>
    </w:p>
    <w:p w14:paraId="740742E3" w14:textId="77777777" w:rsidR="00BE1B12" w:rsidRDefault="00BE1B12" w:rsidP="00EA2222">
      <w:pPr>
        <w:rPr>
          <w:rFonts w:ascii="Arial" w:hAnsi="Arial" w:cs="Arial"/>
          <w:sz w:val="24"/>
          <w:szCs w:val="24"/>
        </w:rPr>
      </w:pPr>
    </w:p>
    <w:p w14:paraId="28C13D8F" w14:textId="157714E5" w:rsidR="00BE1B12" w:rsidRDefault="00BE1B12" w:rsidP="00EA2222">
      <w:pPr>
        <w:rPr>
          <w:rFonts w:ascii="Arial" w:hAnsi="Arial" w:cs="Arial"/>
          <w:sz w:val="24"/>
          <w:szCs w:val="24"/>
        </w:rPr>
      </w:pPr>
      <w:r>
        <w:rPr>
          <w:rFonts w:ascii="Arial" w:hAnsi="Arial" w:cs="Arial"/>
          <w:sz w:val="24"/>
          <w:szCs w:val="24"/>
        </w:rPr>
        <w:t>Table of Contents:</w:t>
      </w:r>
    </w:p>
    <w:p w14:paraId="35AECC4E" w14:textId="74E7A100" w:rsidR="007B35B0" w:rsidRDefault="00BE1B12" w:rsidP="007B35B0">
      <w:pPr>
        <w:pStyle w:val="TOC1"/>
        <w:tabs>
          <w:tab w:val="left" w:pos="440"/>
          <w:tab w:val="right" w:leader="dot" w:pos="8630"/>
        </w:tabs>
        <w:spacing w:line="480" w:lineRule="auto"/>
        <w:rPr>
          <w:noProof/>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200699596" w:history="1">
        <w:r w:rsidR="007B35B0" w:rsidRPr="00756D25">
          <w:rPr>
            <w:rStyle w:val="Hyperlink"/>
            <w:rFonts w:ascii="Arial" w:hAnsi="Arial" w:cs="Arial"/>
            <w:noProof/>
            <w:lang w:val="en-GB"/>
          </w:rPr>
          <w:t>1.</w:t>
        </w:r>
        <w:r w:rsidR="007B35B0">
          <w:rPr>
            <w:noProof/>
          </w:rPr>
          <w:tab/>
        </w:r>
        <w:r w:rsidR="007B35B0" w:rsidRPr="00756D25">
          <w:rPr>
            <w:rStyle w:val="Hyperlink"/>
            <w:rFonts w:ascii="Arial" w:hAnsi="Arial" w:cs="Arial"/>
            <w:noProof/>
            <w:lang w:val="en-GB"/>
          </w:rPr>
          <w:t>Taskforce members</w:t>
        </w:r>
        <w:r w:rsidR="007B35B0">
          <w:rPr>
            <w:noProof/>
            <w:webHidden/>
          </w:rPr>
          <w:tab/>
        </w:r>
        <w:r w:rsidR="007B35B0">
          <w:rPr>
            <w:noProof/>
            <w:webHidden/>
          </w:rPr>
          <w:fldChar w:fldCharType="begin"/>
        </w:r>
        <w:r w:rsidR="007B35B0">
          <w:rPr>
            <w:noProof/>
            <w:webHidden/>
          </w:rPr>
          <w:instrText xml:space="preserve"> PAGEREF _Toc200699596 \h </w:instrText>
        </w:r>
        <w:r w:rsidR="007B35B0">
          <w:rPr>
            <w:noProof/>
            <w:webHidden/>
          </w:rPr>
        </w:r>
        <w:r w:rsidR="007B35B0">
          <w:rPr>
            <w:noProof/>
            <w:webHidden/>
          </w:rPr>
          <w:fldChar w:fldCharType="separate"/>
        </w:r>
        <w:r w:rsidR="007B35B0">
          <w:rPr>
            <w:noProof/>
            <w:webHidden/>
          </w:rPr>
          <w:t>3</w:t>
        </w:r>
        <w:r w:rsidR="007B35B0">
          <w:rPr>
            <w:noProof/>
            <w:webHidden/>
          </w:rPr>
          <w:fldChar w:fldCharType="end"/>
        </w:r>
      </w:hyperlink>
    </w:p>
    <w:p w14:paraId="0DE08D74" w14:textId="6B4C071B" w:rsidR="007B35B0" w:rsidRDefault="00B7660F" w:rsidP="007B35B0">
      <w:pPr>
        <w:pStyle w:val="TOC1"/>
        <w:tabs>
          <w:tab w:val="left" w:pos="440"/>
          <w:tab w:val="right" w:leader="dot" w:pos="8630"/>
        </w:tabs>
        <w:spacing w:line="480" w:lineRule="auto"/>
        <w:rPr>
          <w:noProof/>
        </w:rPr>
      </w:pPr>
      <w:hyperlink w:anchor="_Toc200699597" w:history="1">
        <w:r w:rsidR="007B35B0" w:rsidRPr="00756D25">
          <w:rPr>
            <w:rStyle w:val="Hyperlink"/>
            <w:rFonts w:ascii="Arial" w:hAnsi="Arial" w:cs="Arial"/>
            <w:noProof/>
            <w:lang w:val="en-GB"/>
          </w:rPr>
          <w:t>2.</w:t>
        </w:r>
        <w:r w:rsidR="007B35B0">
          <w:rPr>
            <w:noProof/>
          </w:rPr>
          <w:tab/>
        </w:r>
        <w:r w:rsidR="007B35B0" w:rsidRPr="00756D25">
          <w:rPr>
            <w:rStyle w:val="Hyperlink"/>
            <w:rFonts w:ascii="Arial" w:hAnsi="Arial" w:cs="Arial"/>
            <w:noProof/>
            <w:lang w:val="en-GB"/>
          </w:rPr>
          <w:t>Introduction</w:t>
        </w:r>
        <w:r w:rsidR="007B35B0">
          <w:rPr>
            <w:noProof/>
            <w:webHidden/>
          </w:rPr>
          <w:tab/>
        </w:r>
        <w:r w:rsidR="007B35B0">
          <w:rPr>
            <w:noProof/>
            <w:webHidden/>
          </w:rPr>
          <w:fldChar w:fldCharType="begin"/>
        </w:r>
        <w:r w:rsidR="007B35B0">
          <w:rPr>
            <w:noProof/>
            <w:webHidden/>
          </w:rPr>
          <w:instrText xml:space="preserve"> PAGEREF _Toc200699597 \h </w:instrText>
        </w:r>
        <w:r w:rsidR="007B35B0">
          <w:rPr>
            <w:noProof/>
            <w:webHidden/>
          </w:rPr>
        </w:r>
        <w:r w:rsidR="007B35B0">
          <w:rPr>
            <w:noProof/>
            <w:webHidden/>
          </w:rPr>
          <w:fldChar w:fldCharType="separate"/>
        </w:r>
        <w:r w:rsidR="007B35B0">
          <w:rPr>
            <w:noProof/>
            <w:webHidden/>
          </w:rPr>
          <w:t>3</w:t>
        </w:r>
        <w:r w:rsidR="007B35B0">
          <w:rPr>
            <w:noProof/>
            <w:webHidden/>
          </w:rPr>
          <w:fldChar w:fldCharType="end"/>
        </w:r>
      </w:hyperlink>
    </w:p>
    <w:p w14:paraId="7A9F48B2" w14:textId="035D0CE7" w:rsidR="007B35B0" w:rsidRDefault="00B7660F" w:rsidP="007B35B0">
      <w:pPr>
        <w:pStyle w:val="TOC1"/>
        <w:tabs>
          <w:tab w:val="left" w:pos="440"/>
          <w:tab w:val="right" w:leader="dot" w:pos="8630"/>
        </w:tabs>
        <w:spacing w:line="480" w:lineRule="auto"/>
        <w:rPr>
          <w:noProof/>
        </w:rPr>
      </w:pPr>
      <w:hyperlink w:anchor="_Toc200699598" w:history="1">
        <w:r w:rsidR="007B35B0" w:rsidRPr="00756D25">
          <w:rPr>
            <w:rStyle w:val="Hyperlink"/>
            <w:rFonts w:ascii="Arial" w:hAnsi="Arial" w:cs="Arial"/>
            <w:noProof/>
            <w:lang w:val="en-GB"/>
          </w:rPr>
          <w:t>3.</w:t>
        </w:r>
        <w:r w:rsidR="007B35B0">
          <w:rPr>
            <w:noProof/>
          </w:rPr>
          <w:tab/>
        </w:r>
        <w:r w:rsidR="007B35B0" w:rsidRPr="00756D25">
          <w:rPr>
            <w:rStyle w:val="Hyperlink"/>
            <w:rFonts w:ascii="Arial" w:hAnsi="Arial" w:cs="Arial"/>
            <w:noProof/>
            <w:lang w:val="en-GB"/>
          </w:rPr>
          <w:t>Method of data collection</w:t>
        </w:r>
        <w:r w:rsidR="007B35B0">
          <w:rPr>
            <w:noProof/>
            <w:webHidden/>
          </w:rPr>
          <w:tab/>
        </w:r>
        <w:r w:rsidR="007B35B0">
          <w:rPr>
            <w:noProof/>
            <w:webHidden/>
          </w:rPr>
          <w:fldChar w:fldCharType="begin"/>
        </w:r>
        <w:r w:rsidR="007B35B0">
          <w:rPr>
            <w:noProof/>
            <w:webHidden/>
          </w:rPr>
          <w:instrText xml:space="preserve"> PAGEREF _Toc200699598 \h </w:instrText>
        </w:r>
        <w:r w:rsidR="007B35B0">
          <w:rPr>
            <w:noProof/>
            <w:webHidden/>
          </w:rPr>
        </w:r>
        <w:r w:rsidR="007B35B0">
          <w:rPr>
            <w:noProof/>
            <w:webHidden/>
          </w:rPr>
          <w:fldChar w:fldCharType="separate"/>
        </w:r>
        <w:r w:rsidR="007B35B0">
          <w:rPr>
            <w:noProof/>
            <w:webHidden/>
          </w:rPr>
          <w:t>3</w:t>
        </w:r>
        <w:r w:rsidR="007B35B0">
          <w:rPr>
            <w:noProof/>
            <w:webHidden/>
          </w:rPr>
          <w:fldChar w:fldCharType="end"/>
        </w:r>
      </w:hyperlink>
    </w:p>
    <w:p w14:paraId="4BB4BF49" w14:textId="2236CF2C" w:rsidR="007B35B0" w:rsidRDefault="00B7660F" w:rsidP="007B35B0">
      <w:pPr>
        <w:pStyle w:val="TOC1"/>
        <w:tabs>
          <w:tab w:val="left" w:pos="440"/>
          <w:tab w:val="right" w:leader="dot" w:pos="8630"/>
        </w:tabs>
        <w:spacing w:line="480" w:lineRule="auto"/>
        <w:rPr>
          <w:noProof/>
        </w:rPr>
      </w:pPr>
      <w:hyperlink w:anchor="_Toc200699599" w:history="1">
        <w:r w:rsidR="007B35B0" w:rsidRPr="00756D25">
          <w:rPr>
            <w:rStyle w:val="Hyperlink"/>
            <w:rFonts w:ascii="Arial" w:hAnsi="Arial" w:cs="Arial"/>
            <w:noProof/>
            <w:lang w:val="en-GB"/>
          </w:rPr>
          <w:t>4.</w:t>
        </w:r>
        <w:r w:rsidR="007B35B0">
          <w:rPr>
            <w:noProof/>
          </w:rPr>
          <w:tab/>
        </w:r>
        <w:r w:rsidR="007B35B0" w:rsidRPr="00756D25">
          <w:rPr>
            <w:rStyle w:val="Hyperlink"/>
            <w:rFonts w:ascii="Arial" w:hAnsi="Arial" w:cs="Arial"/>
            <w:noProof/>
            <w:lang w:val="en-GB"/>
          </w:rPr>
          <w:t>State of the Art in Ethiopia</w:t>
        </w:r>
        <w:r w:rsidR="007B35B0">
          <w:rPr>
            <w:noProof/>
            <w:webHidden/>
          </w:rPr>
          <w:tab/>
        </w:r>
        <w:r w:rsidR="007B35B0">
          <w:rPr>
            <w:noProof/>
            <w:webHidden/>
          </w:rPr>
          <w:fldChar w:fldCharType="begin"/>
        </w:r>
        <w:r w:rsidR="007B35B0">
          <w:rPr>
            <w:noProof/>
            <w:webHidden/>
          </w:rPr>
          <w:instrText xml:space="preserve"> PAGEREF _Toc200699599 \h </w:instrText>
        </w:r>
        <w:r w:rsidR="007B35B0">
          <w:rPr>
            <w:noProof/>
            <w:webHidden/>
          </w:rPr>
        </w:r>
        <w:r w:rsidR="007B35B0">
          <w:rPr>
            <w:noProof/>
            <w:webHidden/>
          </w:rPr>
          <w:fldChar w:fldCharType="separate"/>
        </w:r>
        <w:r w:rsidR="007B35B0">
          <w:rPr>
            <w:noProof/>
            <w:webHidden/>
          </w:rPr>
          <w:t>3</w:t>
        </w:r>
        <w:r w:rsidR="007B35B0">
          <w:rPr>
            <w:noProof/>
            <w:webHidden/>
          </w:rPr>
          <w:fldChar w:fldCharType="end"/>
        </w:r>
      </w:hyperlink>
    </w:p>
    <w:p w14:paraId="701B3FA3" w14:textId="49B1584C" w:rsidR="007B35B0" w:rsidRDefault="00B7660F" w:rsidP="007B35B0">
      <w:pPr>
        <w:pStyle w:val="TOC1"/>
        <w:tabs>
          <w:tab w:val="left" w:pos="440"/>
          <w:tab w:val="right" w:leader="dot" w:pos="8630"/>
        </w:tabs>
        <w:spacing w:line="480" w:lineRule="auto"/>
        <w:rPr>
          <w:noProof/>
        </w:rPr>
      </w:pPr>
      <w:hyperlink w:anchor="_Toc200699600" w:history="1">
        <w:r w:rsidR="007B35B0" w:rsidRPr="00756D25">
          <w:rPr>
            <w:rStyle w:val="Hyperlink"/>
            <w:rFonts w:ascii="Arial" w:hAnsi="Arial" w:cs="Arial"/>
            <w:noProof/>
            <w:lang w:val="en-GB"/>
          </w:rPr>
          <w:t>5.</w:t>
        </w:r>
        <w:r w:rsidR="007B35B0">
          <w:rPr>
            <w:noProof/>
          </w:rPr>
          <w:tab/>
        </w:r>
        <w:r w:rsidR="007B35B0" w:rsidRPr="00756D25">
          <w:rPr>
            <w:rStyle w:val="Hyperlink"/>
            <w:rFonts w:ascii="Arial" w:hAnsi="Arial" w:cs="Arial"/>
            <w:noProof/>
            <w:lang w:val="en-GB"/>
          </w:rPr>
          <w:t>Opportunities for integration of Intercultural dialogue and civic participation in education and training in HE and youth trainings in Ethiopia</w:t>
        </w:r>
        <w:r w:rsidR="007B35B0">
          <w:rPr>
            <w:noProof/>
            <w:webHidden/>
          </w:rPr>
          <w:tab/>
        </w:r>
        <w:r w:rsidR="007B35B0">
          <w:rPr>
            <w:noProof/>
            <w:webHidden/>
          </w:rPr>
          <w:fldChar w:fldCharType="begin"/>
        </w:r>
        <w:r w:rsidR="007B35B0">
          <w:rPr>
            <w:noProof/>
            <w:webHidden/>
          </w:rPr>
          <w:instrText xml:space="preserve"> PAGEREF _Toc200699600 \h </w:instrText>
        </w:r>
        <w:r w:rsidR="007B35B0">
          <w:rPr>
            <w:noProof/>
            <w:webHidden/>
          </w:rPr>
        </w:r>
        <w:r w:rsidR="007B35B0">
          <w:rPr>
            <w:noProof/>
            <w:webHidden/>
          </w:rPr>
          <w:fldChar w:fldCharType="separate"/>
        </w:r>
        <w:r w:rsidR="007B35B0">
          <w:rPr>
            <w:noProof/>
            <w:webHidden/>
          </w:rPr>
          <w:t>6</w:t>
        </w:r>
        <w:r w:rsidR="007B35B0">
          <w:rPr>
            <w:noProof/>
            <w:webHidden/>
          </w:rPr>
          <w:fldChar w:fldCharType="end"/>
        </w:r>
      </w:hyperlink>
    </w:p>
    <w:p w14:paraId="60655489" w14:textId="206C7204" w:rsidR="007B35B0" w:rsidRDefault="00B7660F" w:rsidP="007B35B0">
      <w:pPr>
        <w:pStyle w:val="TOC1"/>
        <w:tabs>
          <w:tab w:val="left" w:pos="440"/>
          <w:tab w:val="right" w:leader="dot" w:pos="8630"/>
        </w:tabs>
        <w:spacing w:line="480" w:lineRule="auto"/>
        <w:rPr>
          <w:noProof/>
        </w:rPr>
      </w:pPr>
      <w:hyperlink w:anchor="_Toc200699601" w:history="1">
        <w:r w:rsidR="007B35B0" w:rsidRPr="00756D25">
          <w:rPr>
            <w:rStyle w:val="Hyperlink"/>
            <w:rFonts w:ascii="Arial" w:hAnsi="Arial" w:cs="Arial"/>
            <w:noProof/>
            <w:lang w:val="en-GB"/>
          </w:rPr>
          <w:t>6.</w:t>
        </w:r>
        <w:r w:rsidR="007B35B0">
          <w:rPr>
            <w:noProof/>
          </w:rPr>
          <w:tab/>
        </w:r>
        <w:r w:rsidR="007B35B0" w:rsidRPr="00756D25">
          <w:rPr>
            <w:rStyle w:val="Hyperlink"/>
            <w:rFonts w:ascii="Arial" w:hAnsi="Arial" w:cs="Arial"/>
            <w:noProof/>
            <w:lang w:val="en-GB"/>
          </w:rPr>
          <w:t>Key conclusions and recommendations</w:t>
        </w:r>
        <w:r w:rsidR="007B35B0">
          <w:rPr>
            <w:noProof/>
            <w:webHidden/>
          </w:rPr>
          <w:tab/>
        </w:r>
        <w:r w:rsidR="007B35B0">
          <w:rPr>
            <w:noProof/>
            <w:webHidden/>
          </w:rPr>
          <w:fldChar w:fldCharType="begin"/>
        </w:r>
        <w:r w:rsidR="007B35B0">
          <w:rPr>
            <w:noProof/>
            <w:webHidden/>
          </w:rPr>
          <w:instrText xml:space="preserve"> PAGEREF _Toc200699601 \h </w:instrText>
        </w:r>
        <w:r w:rsidR="007B35B0">
          <w:rPr>
            <w:noProof/>
            <w:webHidden/>
          </w:rPr>
        </w:r>
        <w:r w:rsidR="007B35B0">
          <w:rPr>
            <w:noProof/>
            <w:webHidden/>
          </w:rPr>
          <w:fldChar w:fldCharType="separate"/>
        </w:r>
        <w:r w:rsidR="007B35B0">
          <w:rPr>
            <w:noProof/>
            <w:webHidden/>
          </w:rPr>
          <w:t>6</w:t>
        </w:r>
        <w:r w:rsidR="007B35B0">
          <w:rPr>
            <w:noProof/>
            <w:webHidden/>
          </w:rPr>
          <w:fldChar w:fldCharType="end"/>
        </w:r>
      </w:hyperlink>
    </w:p>
    <w:p w14:paraId="2A690395" w14:textId="1789054F" w:rsidR="007B35B0" w:rsidRDefault="00B7660F" w:rsidP="007B35B0">
      <w:pPr>
        <w:pStyle w:val="TOC1"/>
        <w:tabs>
          <w:tab w:val="left" w:pos="440"/>
          <w:tab w:val="right" w:leader="dot" w:pos="8630"/>
        </w:tabs>
        <w:spacing w:line="480" w:lineRule="auto"/>
        <w:rPr>
          <w:noProof/>
        </w:rPr>
      </w:pPr>
      <w:hyperlink w:anchor="_Toc200699602" w:history="1">
        <w:r w:rsidR="007B35B0" w:rsidRPr="00756D25">
          <w:rPr>
            <w:rStyle w:val="Hyperlink"/>
            <w:rFonts w:ascii="Arial" w:hAnsi="Arial" w:cs="Arial"/>
            <w:noProof/>
            <w:lang w:val="en-GB"/>
          </w:rPr>
          <w:t>7.</w:t>
        </w:r>
        <w:r w:rsidR="007B35B0">
          <w:rPr>
            <w:noProof/>
          </w:rPr>
          <w:tab/>
        </w:r>
        <w:r w:rsidR="007B35B0" w:rsidRPr="00756D25">
          <w:rPr>
            <w:rStyle w:val="Hyperlink"/>
            <w:rFonts w:ascii="Arial" w:hAnsi="Arial" w:cs="Arial"/>
            <w:noProof/>
            <w:lang w:val="en-GB"/>
          </w:rPr>
          <w:t>References and literature</w:t>
        </w:r>
        <w:r w:rsidR="007B35B0">
          <w:rPr>
            <w:noProof/>
            <w:webHidden/>
          </w:rPr>
          <w:tab/>
        </w:r>
        <w:r w:rsidR="007B35B0">
          <w:rPr>
            <w:noProof/>
            <w:webHidden/>
          </w:rPr>
          <w:fldChar w:fldCharType="begin"/>
        </w:r>
        <w:r w:rsidR="007B35B0">
          <w:rPr>
            <w:noProof/>
            <w:webHidden/>
          </w:rPr>
          <w:instrText xml:space="preserve"> PAGEREF _Toc200699602 \h </w:instrText>
        </w:r>
        <w:r w:rsidR="007B35B0">
          <w:rPr>
            <w:noProof/>
            <w:webHidden/>
          </w:rPr>
        </w:r>
        <w:r w:rsidR="007B35B0">
          <w:rPr>
            <w:noProof/>
            <w:webHidden/>
          </w:rPr>
          <w:fldChar w:fldCharType="separate"/>
        </w:r>
        <w:r w:rsidR="007B35B0">
          <w:rPr>
            <w:noProof/>
            <w:webHidden/>
          </w:rPr>
          <w:t>6</w:t>
        </w:r>
        <w:r w:rsidR="007B35B0">
          <w:rPr>
            <w:noProof/>
            <w:webHidden/>
          </w:rPr>
          <w:fldChar w:fldCharType="end"/>
        </w:r>
      </w:hyperlink>
    </w:p>
    <w:p w14:paraId="4ABC3116" w14:textId="1FAFC895" w:rsidR="00BE1B12" w:rsidRDefault="00BE1B12" w:rsidP="007B35B0">
      <w:pPr>
        <w:tabs>
          <w:tab w:val="left" w:pos="5840"/>
        </w:tabs>
        <w:spacing w:line="480" w:lineRule="auto"/>
        <w:rPr>
          <w:rFonts w:ascii="Arial" w:hAnsi="Arial" w:cs="Arial"/>
          <w:sz w:val="24"/>
          <w:szCs w:val="24"/>
        </w:rPr>
      </w:pPr>
      <w:r>
        <w:rPr>
          <w:rFonts w:ascii="Arial" w:hAnsi="Arial" w:cs="Arial"/>
          <w:sz w:val="24"/>
          <w:szCs w:val="24"/>
        </w:rPr>
        <w:fldChar w:fldCharType="end"/>
      </w:r>
      <w:r w:rsidR="00F933F1">
        <w:rPr>
          <w:rFonts w:ascii="Arial" w:hAnsi="Arial" w:cs="Arial"/>
          <w:sz w:val="24"/>
          <w:szCs w:val="24"/>
        </w:rPr>
        <w:tab/>
      </w:r>
    </w:p>
    <w:p w14:paraId="273AF35F" w14:textId="77777777" w:rsidR="00F933F1" w:rsidRDefault="00F933F1" w:rsidP="00F933F1">
      <w:pPr>
        <w:tabs>
          <w:tab w:val="left" w:pos="5840"/>
        </w:tabs>
        <w:rPr>
          <w:rFonts w:ascii="Arial" w:hAnsi="Arial" w:cs="Arial"/>
          <w:sz w:val="24"/>
          <w:szCs w:val="24"/>
        </w:rPr>
      </w:pPr>
    </w:p>
    <w:p w14:paraId="0608ADBB" w14:textId="77777777" w:rsidR="00F933F1" w:rsidRDefault="00F933F1" w:rsidP="00F933F1">
      <w:pPr>
        <w:tabs>
          <w:tab w:val="left" w:pos="5840"/>
        </w:tabs>
        <w:rPr>
          <w:rFonts w:ascii="Arial" w:hAnsi="Arial" w:cs="Arial"/>
          <w:sz w:val="24"/>
          <w:szCs w:val="24"/>
        </w:rPr>
      </w:pPr>
    </w:p>
    <w:p w14:paraId="2036F504" w14:textId="77777777" w:rsidR="00F933F1" w:rsidRDefault="00F933F1" w:rsidP="00F933F1">
      <w:pPr>
        <w:tabs>
          <w:tab w:val="left" w:pos="5840"/>
        </w:tabs>
        <w:rPr>
          <w:rFonts w:ascii="Arial" w:hAnsi="Arial" w:cs="Arial"/>
          <w:sz w:val="24"/>
          <w:szCs w:val="24"/>
        </w:rPr>
      </w:pPr>
    </w:p>
    <w:p w14:paraId="06B95833" w14:textId="77777777" w:rsidR="00F933F1" w:rsidRDefault="00F933F1" w:rsidP="00F933F1">
      <w:pPr>
        <w:tabs>
          <w:tab w:val="left" w:pos="5840"/>
        </w:tabs>
        <w:rPr>
          <w:rFonts w:ascii="Arial" w:hAnsi="Arial" w:cs="Arial"/>
          <w:sz w:val="24"/>
          <w:szCs w:val="24"/>
        </w:rPr>
      </w:pPr>
    </w:p>
    <w:p w14:paraId="3F63EED4" w14:textId="77777777" w:rsidR="00F933F1" w:rsidRDefault="00F933F1" w:rsidP="00F933F1">
      <w:pPr>
        <w:tabs>
          <w:tab w:val="left" w:pos="5840"/>
        </w:tabs>
        <w:rPr>
          <w:rFonts w:ascii="Arial" w:hAnsi="Arial" w:cs="Arial"/>
          <w:sz w:val="24"/>
          <w:szCs w:val="24"/>
        </w:rPr>
      </w:pPr>
    </w:p>
    <w:p w14:paraId="50427C56" w14:textId="77777777" w:rsidR="00F933F1" w:rsidRDefault="00F933F1" w:rsidP="00F933F1">
      <w:pPr>
        <w:tabs>
          <w:tab w:val="left" w:pos="5840"/>
        </w:tabs>
        <w:rPr>
          <w:rFonts w:ascii="Arial" w:hAnsi="Arial" w:cs="Arial"/>
          <w:sz w:val="24"/>
          <w:szCs w:val="24"/>
        </w:rPr>
      </w:pPr>
    </w:p>
    <w:p w14:paraId="687EBABD" w14:textId="77777777" w:rsidR="00F933F1" w:rsidRDefault="00F933F1" w:rsidP="00F933F1">
      <w:pPr>
        <w:tabs>
          <w:tab w:val="left" w:pos="5840"/>
        </w:tabs>
        <w:rPr>
          <w:rFonts w:ascii="Arial" w:hAnsi="Arial" w:cs="Arial"/>
          <w:sz w:val="24"/>
          <w:szCs w:val="24"/>
        </w:rPr>
      </w:pPr>
    </w:p>
    <w:p w14:paraId="45E45E71" w14:textId="77777777" w:rsidR="00F933F1" w:rsidRDefault="00F933F1" w:rsidP="00F933F1">
      <w:pPr>
        <w:tabs>
          <w:tab w:val="left" w:pos="5840"/>
        </w:tabs>
        <w:rPr>
          <w:rFonts w:ascii="Arial" w:hAnsi="Arial" w:cs="Arial"/>
          <w:sz w:val="24"/>
          <w:szCs w:val="24"/>
        </w:rPr>
      </w:pPr>
    </w:p>
    <w:p w14:paraId="142F22A8" w14:textId="77777777" w:rsidR="00F933F1" w:rsidRDefault="00F933F1" w:rsidP="00F933F1">
      <w:pPr>
        <w:tabs>
          <w:tab w:val="left" w:pos="5840"/>
        </w:tabs>
        <w:rPr>
          <w:rFonts w:ascii="Arial" w:hAnsi="Arial" w:cs="Arial"/>
          <w:sz w:val="24"/>
          <w:szCs w:val="24"/>
        </w:rPr>
      </w:pPr>
    </w:p>
    <w:p w14:paraId="2DA0AA90" w14:textId="77777777" w:rsidR="00F933F1" w:rsidRDefault="00F933F1" w:rsidP="00F933F1">
      <w:pPr>
        <w:tabs>
          <w:tab w:val="left" w:pos="5840"/>
        </w:tabs>
        <w:rPr>
          <w:rFonts w:ascii="Arial" w:hAnsi="Arial" w:cs="Arial"/>
          <w:sz w:val="24"/>
          <w:szCs w:val="24"/>
        </w:rPr>
      </w:pPr>
    </w:p>
    <w:p w14:paraId="63B5B0E7" w14:textId="77777777" w:rsidR="00F933F1" w:rsidRDefault="00F933F1" w:rsidP="00F933F1">
      <w:pPr>
        <w:tabs>
          <w:tab w:val="left" w:pos="5840"/>
        </w:tabs>
        <w:rPr>
          <w:rFonts w:ascii="Arial" w:hAnsi="Arial" w:cs="Arial"/>
          <w:sz w:val="24"/>
          <w:szCs w:val="24"/>
        </w:rPr>
      </w:pPr>
    </w:p>
    <w:p w14:paraId="7FDC1BEB" w14:textId="77777777" w:rsidR="00F933F1" w:rsidRDefault="00F933F1" w:rsidP="00F933F1">
      <w:pPr>
        <w:tabs>
          <w:tab w:val="left" w:pos="5840"/>
        </w:tabs>
        <w:rPr>
          <w:rFonts w:ascii="Arial" w:hAnsi="Arial" w:cs="Arial"/>
          <w:sz w:val="24"/>
          <w:szCs w:val="24"/>
        </w:rPr>
      </w:pPr>
    </w:p>
    <w:p w14:paraId="2BF00E65" w14:textId="77777777" w:rsidR="00F933F1" w:rsidRDefault="00F933F1" w:rsidP="00F933F1">
      <w:pPr>
        <w:tabs>
          <w:tab w:val="left" w:pos="5840"/>
        </w:tabs>
        <w:rPr>
          <w:rFonts w:ascii="Arial" w:hAnsi="Arial" w:cs="Arial"/>
          <w:sz w:val="24"/>
          <w:szCs w:val="24"/>
        </w:rPr>
      </w:pPr>
    </w:p>
    <w:p w14:paraId="42D61302" w14:textId="77777777" w:rsidR="00F933F1" w:rsidRDefault="00F933F1" w:rsidP="00F933F1">
      <w:pPr>
        <w:tabs>
          <w:tab w:val="left" w:pos="5840"/>
        </w:tabs>
        <w:rPr>
          <w:rFonts w:ascii="Arial" w:hAnsi="Arial" w:cs="Arial"/>
          <w:sz w:val="24"/>
          <w:szCs w:val="24"/>
        </w:rPr>
      </w:pPr>
    </w:p>
    <w:p w14:paraId="146A33B5" w14:textId="77777777" w:rsidR="00F933F1" w:rsidRDefault="00F933F1" w:rsidP="00F933F1">
      <w:pPr>
        <w:tabs>
          <w:tab w:val="left" w:pos="5840"/>
        </w:tabs>
        <w:rPr>
          <w:rFonts w:ascii="Arial" w:hAnsi="Arial" w:cs="Arial"/>
          <w:sz w:val="24"/>
          <w:szCs w:val="24"/>
        </w:rPr>
      </w:pPr>
    </w:p>
    <w:p w14:paraId="335A3873" w14:textId="77777777" w:rsidR="00F933F1" w:rsidRPr="00BE1B12" w:rsidRDefault="00F933F1" w:rsidP="00F933F1">
      <w:pPr>
        <w:tabs>
          <w:tab w:val="left" w:pos="5840"/>
        </w:tabs>
        <w:rPr>
          <w:rFonts w:ascii="Arial" w:hAnsi="Arial" w:cs="Arial"/>
          <w:sz w:val="24"/>
          <w:szCs w:val="24"/>
        </w:rPr>
      </w:pPr>
    </w:p>
    <w:p w14:paraId="5C7B1AC6" w14:textId="7A0D7EB4" w:rsidR="00BE1B12" w:rsidRDefault="00BE1B12" w:rsidP="00EA2222">
      <w:pPr>
        <w:pStyle w:val="Heading1"/>
        <w:numPr>
          <w:ilvl w:val="0"/>
          <w:numId w:val="26"/>
        </w:numPr>
        <w:spacing w:before="600"/>
        <w:ind w:left="357" w:hanging="357"/>
        <w:jc w:val="both"/>
        <w:rPr>
          <w:rFonts w:ascii="Arial" w:hAnsi="Arial" w:cs="Arial"/>
          <w:lang w:val="en-GB"/>
        </w:rPr>
      </w:pPr>
      <w:bookmarkStart w:id="2" w:name="_Toc200699596"/>
      <w:r>
        <w:rPr>
          <w:rFonts w:ascii="Arial" w:hAnsi="Arial" w:cs="Arial"/>
          <w:lang w:val="en-GB"/>
        </w:rPr>
        <w:t>Taskforce members</w:t>
      </w:r>
      <w:bookmarkEnd w:id="2"/>
      <w:r>
        <w:rPr>
          <w:rFonts w:ascii="Arial" w:hAnsi="Arial" w:cs="Arial"/>
          <w:lang w:val="en-GB"/>
        </w:rPr>
        <w:t xml:space="preserve"> </w:t>
      </w:r>
    </w:p>
    <w:p w14:paraId="72E9CCC3" w14:textId="06C5D3F0" w:rsidR="00F933F1" w:rsidRPr="00F933F1" w:rsidRDefault="00F933F1" w:rsidP="00F933F1">
      <w:pPr>
        <w:rPr>
          <w:lang w:val="en-GB"/>
        </w:rPr>
      </w:pPr>
      <w:r w:rsidRPr="00F933F1">
        <w:rPr>
          <w:lang w:val="en-GB"/>
        </w:rPr>
        <w:t xml:space="preserve">(ETH) Mr. </w:t>
      </w:r>
      <w:proofErr w:type="spellStart"/>
      <w:r w:rsidRPr="00F933F1">
        <w:rPr>
          <w:lang w:val="en-GB"/>
        </w:rPr>
        <w:t>Yitna</w:t>
      </w:r>
      <w:proofErr w:type="spellEnd"/>
      <w:r w:rsidRPr="00F933F1">
        <w:rPr>
          <w:lang w:val="en-GB"/>
        </w:rPr>
        <w:t xml:space="preserve"> </w:t>
      </w:r>
      <w:proofErr w:type="spellStart"/>
      <w:r w:rsidRPr="00F933F1">
        <w:rPr>
          <w:lang w:val="en-GB"/>
        </w:rPr>
        <w:t>Tesfaye</w:t>
      </w:r>
      <w:proofErr w:type="spellEnd"/>
      <w:r w:rsidRPr="00F933F1">
        <w:rPr>
          <w:lang w:val="en-GB"/>
        </w:rPr>
        <w:t xml:space="preserve">, </w:t>
      </w:r>
      <w:r>
        <w:rPr>
          <w:lang w:val="en-GB"/>
        </w:rPr>
        <w:t xml:space="preserve">Dr </w:t>
      </w:r>
      <w:proofErr w:type="spellStart"/>
      <w:r>
        <w:rPr>
          <w:lang w:val="en-GB"/>
        </w:rPr>
        <w:t>Zerihun</w:t>
      </w:r>
      <w:proofErr w:type="spellEnd"/>
      <w:r>
        <w:rPr>
          <w:lang w:val="en-GB"/>
        </w:rPr>
        <w:t xml:space="preserve"> </w:t>
      </w:r>
      <w:proofErr w:type="spellStart"/>
      <w:proofErr w:type="gramStart"/>
      <w:r>
        <w:rPr>
          <w:lang w:val="en-GB"/>
        </w:rPr>
        <w:t>Demrew</w:t>
      </w:r>
      <w:proofErr w:type="spellEnd"/>
      <w:r>
        <w:rPr>
          <w:lang w:val="en-GB"/>
        </w:rPr>
        <w:t xml:space="preserve"> </w:t>
      </w:r>
      <w:r w:rsidRPr="00F933F1">
        <w:rPr>
          <w:lang w:val="en-GB"/>
        </w:rPr>
        <w:t xml:space="preserve"> &amp;</w:t>
      </w:r>
      <w:proofErr w:type="gramEnd"/>
      <w:r w:rsidRPr="00F933F1">
        <w:rPr>
          <w:lang w:val="en-GB"/>
        </w:rPr>
        <w:t xml:space="preserve"> Mr </w:t>
      </w:r>
      <w:proofErr w:type="spellStart"/>
      <w:r w:rsidRPr="00F933F1">
        <w:rPr>
          <w:lang w:val="en-GB"/>
        </w:rPr>
        <w:t>Tsigereda</w:t>
      </w:r>
      <w:proofErr w:type="spellEnd"/>
      <w:r w:rsidRPr="00F933F1">
        <w:rPr>
          <w:lang w:val="en-GB"/>
        </w:rPr>
        <w:t xml:space="preserve"> </w:t>
      </w:r>
      <w:proofErr w:type="spellStart"/>
      <w:r w:rsidRPr="00F933F1">
        <w:rPr>
          <w:lang w:val="en-GB"/>
        </w:rPr>
        <w:t>Woldemichael</w:t>
      </w:r>
      <w:proofErr w:type="spellEnd"/>
      <w:r w:rsidRPr="00F933F1">
        <w:rPr>
          <w:lang w:val="en-GB"/>
        </w:rPr>
        <w:t xml:space="preserve"> </w:t>
      </w:r>
    </w:p>
    <w:p w14:paraId="3FE36B3B" w14:textId="2732A1EF" w:rsidR="001E671D" w:rsidRDefault="00B84CE8" w:rsidP="00EA2222">
      <w:pPr>
        <w:pStyle w:val="Heading1"/>
        <w:numPr>
          <w:ilvl w:val="0"/>
          <w:numId w:val="26"/>
        </w:numPr>
        <w:spacing w:before="600"/>
        <w:ind w:left="357" w:hanging="357"/>
        <w:jc w:val="both"/>
        <w:rPr>
          <w:rFonts w:ascii="Arial" w:hAnsi="Arial" w:cs="Arial"/>
          <w:lang w:val="en-GB"/>
        </w:rPr>
      </w:pPr>
      <w:bookmarkStart w:id="3" w:name="_Toc200699597"/>
      <w:r w:rsidRPr="00EE5A72">
        <w:rPr>
          <w:rFonts w:ascii="Arial" w:hAnsi="Arial" w:cs="Arial"/>
          <w:lang w:val="en-GB"/>
        </w:rPr>
        <w:t>Introduction</w:t>
      </w:r>
      <w:bookmarkEnd w:id="3"/>
    </w:p>
    <w:p w14:paraId="05A3B976" w14:textId="07BC32FF" w:rsidR="00BE1B12" w:rsidRPr="00F933F1" w:rsidRDefault="00F933F1" w:rsidP="007E5496">
      <w:pPr>
        <w:jc w:val="both"/>
      </w:pPr>
      <w:r w:rsidRPr="00F933F1">
        <w:t>Civic participation in Ethiopia has grown in recent years, driven by cultural values, government initiatives, and youth activism. Below is an analysis of civic engagement in summer house construction, sharing meals with the poor, the Green Legacy Initiative, and Peace Youth movements, highlighting achievements and challenges in Ethiopia.</w:t>
      </w:r>
    </w:p>
    <w:p w14:paraId="5ABA0B68" w14:textId="15978751" w:rsidR="0093548E" w:rsidRDefault="0093548E" w:rsidP="00EE5A72">
      <w:pPr>
        <w:pStyle w:val="Heading1"/>
        <w:numPr>
          <w:ilvl w:val="0"/>
          <w:numId w:val="26"/>
        </w:numPr>
        <w:jc w:val="both"/>
        <w:rPr>
          <w:rFonts w:ascii="Arial" w:hAnsi="Arial" w:cs="Arial"/>
          <w:lang w:val="en-GB"/>
        </w:rPr>
      </w:pPr>
      <w:bookmarkStart w:id="4" w:name="_Toc200699598"/>
      <w:r>
        <w:rPr>
          <w:rFonts w:ascii="Arial" w:hAnsi="Arial" w:cs="Arial"/>
          <w:lang w:val="en-GB"/>
        </w:rPr>
        <w:t>Method of data collection</w:t>
      </w:r>
      <w:bookmarkEnd w:id="4"/>
    </w:p>
    <w:p w14:paraId="6879D164" w14:textId="48637741" w:rsidR="00EE5A72" w:rsidRPr="00EE5A72" w:rsidRDefault="00BE1B12" w:rsidP="00EE5A72">
      <w:pPr>
        <w:pStyle w:val="Heading1"/>
        <w:numPr>
          <w:ilvl w:val="0"/>
          <w:numId w:val="26"/>
        </w:numPr>
        <w:jc w:val="both"/>
        <w:rPr>
          <w:rFonts w:ascii="Arial" w:hAnsi="Arial" w:cs="Arial"/>
          <w:lang w:val="en-GB"/>
        </w:rPr>
      </w:pPr>
      <w:bookmarkStart w:id="5" w:name="_Toc200699599"/>
      <w:r>
        <w:rPr>
          <w:rFonts w:ascii="Arial" w:hAnsi="Arial" w:cs="Arial"/>
          <w:lang w:val="en-GB"/>
        </w:rPr>
        <w:t xml:space="preserve">State of the Art in </w:t>
      </w:r>
      <w:r w:rsidR="00F933F1">
        <w:rPr>
          <w:rFonts w:ascii="Arial" w:hAnsi="Arial" w:cs="Arial"/>
          <w:lang w:val="en-GB"/>
        </w:rPr>
        <w:t>Ethiopia</w:t>
      </w:r>
      <w:bookmarkEnd w:id="5"/>
    </w:p>
    <w:p w14:paraId="7CDC8971" w14:textId="77777777" w:rsidR="00F933F1" w:rsidRDefault="00F933F1" w:rsidP="00F933F1"/>
    <w:p w14:paraId="3391B5C1" w14:textId="77777777" w:rsidR="00F933F1" w:rsidRDefault="00F933F1" w:rsidP="00F933F1">
      <w:r>
        <w:t xml:space="preserve">1. Summer House Construction (Community Shelters)  </w:t>
      </w:r>
    </w:p>
    <w:p w14:paraId="77F670C5" w14:textId="77777777" w:rsidR="00F933F1" w:rsidRDefault="00F933F1" w:rsidP="007E5496">
      <w:pPr>
        <w:jc w:val="both"/>
      </w:pPr>
      <w:r>
        <w:t xml:space="preserve">Civic participation in community shelter construction is notable, particularly through volunteer labor and material donations to support vulnerable groups such as the elderly, disabled, and internally displaced persons (IDPs). Organizations like Habitat for Humanity Ethiopia have facilitated community-driven efforts, such as in Addis Ababa’s Woreda 8, where over 5,000 people have benefited from communal toilet blocks, water points, and home renovations. Local government and community committees identify needs and mobilize resources, fostering collective action. Youth and community groups, often organized through local associations or government campaigns, contribute significantly to these efforts. For example, in Debre Berhan, Habitat Ethiopia has supported the construction of nearly 700 homes, creating a model “village” through community collaboration. </w:t>
      </w:r>
    </w:p>
    <w:p w14:paraId="44513698" w14:textId="514FB129" w:rsidR="00F933F1" w:rsidRDefault="00F933F1" w:rsidP="00F933F1">
      <w:r>
        <w:t>(</w:t>
      </w:r>
      <w:hyperlink r:id="rId8" w:history="1">
        <w:r w:rsidR="00947A89" w:rsidRPr="00C15DF2">
          <w:rPr>
            <w:rStyle w:val="Hyperlink"/>
          </w:rPr>
          <w:t>https://www.habitat.org/emea/stories/community-development-ethiopia</w:t>
        </w:r>
      </w:hyperlink>
      <w:r>
        <w:t>)</w:t>
      </w:r>
    </w:p>
    <w:p w14:paraId="7AA836F6" w14:textId="739E6E9D" w:rsidR="00F933F1" w:rsidRDefault="00F933F1" w:rsidP="00F933F1">
      <w:r>
        <w:t>(</w:t>
      </w:r>
      <w:hyperlink r:id="rId9" w:history="1">
        <w:r w:rsidR="00947A89" w:rsidRPr="00C15DF2">
          <w:rPr>
            <w:rStyle w:val="Hyperlink"/>
          </w:rPr>
          <w:t>https://www.habitat.org/emea/stories/community-development-ethiopia</w:t>
        </w:r>
      </w:hyperlink>
      <w:r>
        <w:t>)</w:t>
      </w:r>
    </w:p>
    <w:p w14:paraId="22518217" w14:textId="77777777" w:rsidR="00F933F1" w:rsidRDefault="00F933F1" w:rsidP="007E5496">
      <w:pPr>
        <w:jc w:val="both"/>
      </w:pPr>
      <w:r>
        <w:lastRenderedPageBreak/>
        <w:t>Challenges: Despite these efforts, sustainability remains a concern due to limited funding, inadequate infrastructure planning, and reliance on external organizations. Many homes in urban slums, like those in Woreda 8, still lack basic sanitation, and long-term community engagement is inconsistent due to resource constraints.</w:t>
      </w:r>
    </w:p>
    <w:p w14:paraId="2BF8769C" w14:textId="2A56A98E" w:rsidR="00F933F1" w:rsidRDefault="00F933F1" w:rsidP="00F933F1">
      <w:r>
        <w:t>(</w:t>
      </w:r>
      <w:hyperlink r:id="rId10" w:history="1">
        <w:r w:rsidR="00947A89" w:rsidRPr="00C15DF2">
          <w:rPr>
            <w:rStyle w:val="Hyperlink"/>
          </w:rPr>
          <w:t>https://www.habitat.org/emea/stories/community-development-ethiopia</w:t>
        </w:r>
      </w:hyperlink>
      <w:r>
        <w:t>)</w:t>
      </w:r>
    </w:p>
    <w:p w14:paraId="75EB18BC" w14:textId="398E4158" w:rsidR="00F933F1" w:rsidRDefault="00F933F1" w:rsidP="00F933F1">
      <w:r>
        <w:t>(</w:t>
      </w:r>
      <w:hyperlink r:id="rId11" w:history="1">
        <w:r w:rsidR="00947A89" w:rsidRPr="00C15DF2">
          <w:rPr>
            <w:rStyle w:val="Hyperlink"/>
          </w:rPr>
          <w:t>https://www.habitat.org/where-we-build/ethiopia</w:t>
        </w:r>
      </w:hyperlink>
      <w:r>
        <w:t>)</w:t>
      </w:r>
    </w:p>
    <w:p w14:paraId="5720CADF" w14:textId="77777777" w:rsidR="00F933F1" w:rsidRDefault="00F933F1" w:rsidP="00F933F1">
      <w:r>
        <w:t xml:space="preserve">2. Sharing Meals with the Poor  </w:t>
      </w:r>
    </w:p>
    <w:p w14:paraId="2013C07A" w14:textId="77777777" w:rsidR="00F933F1" w:rsidRDefault="00F933F1" w:rsidP="007E5496">
      <w:pPr>
        <w:jc w:val="both"/>
      </w:pPr>
      <w:r>
        <w:t xml:space="preserve">Ethiopia’s cultural and religious traditions, rooted in Orthodox Christianity, Islam, and other faiths, emphasize generosity, particularly during holidays and fasting periods. Community-led initiatives, such as student-led food-sharing programs, have gained traction among youth and university groups, especially in urban areas like Addis Ababa. These efforts are often organized through local associations or religious institutions, providing meals to low-income families and IDPs. For instance, Ripple Effect Ethiopia supports self-help groups, often led by women that foster community solidarity through shared resources and social enterprises. </w:t>
      </w:r>
    </w:p>
    <w:p w14:paraId="30CBDEA4" w14:textId="3C665211" w:rsidR="00F933F1" w:rsidRDefault="00F933F1" w:rsidP="00F933F1">
      <w:r>
        <w:t>(</w:t>
      </w:r>
      <w:hyperlink r:id="rId12" w:history="1">
        <w:r w:rsidR="00947A89" w:rsidRPr="00C15DF2">
          <w:rPr>
            <w:rStyle w:val="Hyperlink"/>
          </w:rPr>
          <w:t>https://rippleeffect.org/about/where-we-work/ethiopia/</w:t>
        </w:r>
      </w:hyperlink>
      <w:r>
        <w:t>)</w:t>
      </w:r>
    </w:p>
    <w:p w14:paraId="1828F6A6" w14:textId="7EC944AE" w:rsidR="00F933F1" w:rsidRDefault="00F933F1" w:rsidP="00F933F1">
      <w:r>
        <w:t>(</w:t>
      </w:r>
      <w:hyperlink r:id="rId13" w:history="1">
        <w:r w:rsidR="00947A89" w:rsidRPr="00C15DF2">
          <w:rPr>
            <w:rStyle w:val="Hyperlink"/>
          </w:rPr>
          <w:t>https://rippleeffect.org/about/where-we-work/ethiopia/</w:t>
        </w:r>
      </w:hyperlink>
      <w:r>
        <w:t>)</w:t>
      </w:r>
    </w:p>
    <w:p w14:paraId="4BA0F4DF" w14:textId="77777777" w:rsidR="00F933F1" w:rsidRDefault="00F933F1" w:rsidP="007E5496">
      <w:pPr>
        <w:jc w:val="both"/>
      </w:pPr>
      <w:r>
        <w:t>Challenges: Such initiatives are typically event-based, tied to religious or cultural occasions, and lack institutionalized frameworks for sustained impact. Limited access to resources and coordination hinders scalability, particularly in rural areas where poverty and malnutrition affect 55% of children under five.</w:t>
      </w:r>
    </w:p>
    <w:p w14:paraId="78DEE6E6" w14:textId="322A0B9F" w:rsidR="00F933F1" w:rsidRDefault="00F933F1" w:rsidP="00F933F1">
      <w:r>
        <w:t>(</w:t>
      </w:r>
      <w:hyperlink r:id="rId14" w:history="1">
        <w:r w:rsidR="00947A89" w:rsidRPr="00C15DF2">
          <w:rPr>
            <w:rStyle w:val="Hyperlink"/>
          </w:rPr>
          <w:t>https://rippleeffect.org/about/where-we-work/ethiopia/</w:t>
        </w:r>
      </w:hyperlink>
      <w:r>
        <w:t>)</w:t>
      </w:r>
    </w:p>
    <w:p w14:paraId="1A4D083B" w14:textId="77777777" w:rsidR="00F933F1" w:rsidRDefault="00F933F1" w:rsidP="00F933F1"/>
    <w:p w14:paraId="184190E2" w14:textId="77777777" w:rsidR="00F933F1" w:rsidRDefault="00F933F1" w:rsidP="00F933F1">
      <w:r>
        <w:t xml:space="preserve">3. Green Legacy Initiative  </w:t>
      </w:r>
    </w:p>
    <w:p w14:paraId="265FF297" w14:textId="77777777" w:rsidR="00F933F1" w:rsidRDefault="00F933F1" w:rsidP="007E5496">
      <w:pPr>
        <w:jc w:val="both"/>
      </w:pPr>
      <w:r>
        <w:t xml:space="preserve">The Green Legacy Initiative, launched in 2019 by Prime Minister Abiy Ahmed, is a flagship example of national civic engagement. Over 32 billion trees have been planted since its inception, surpassing the initial target of 20 billion by 2022. The campaign mobilizes millions of Ethiopians, including youth, schools, government offices, and civil society organizations, to combat deforestation and climate change. In 2019 alone, 353.6 million seedlings were planted in a single day, setting a world record. The initiative has created 767,000 jobs and improved seedling survival rates to 84% through community involvement in nurseries and planting.  </w:t>
      </w:r>
    </w:p>
    <w:p w14:paraId="49EA3F15" w14:textId="7AC57BF9" w:rsidR="00F933F1" w:rsidRDefault="00F933F1" w:rsidP="00F933F1">
      <w:r>
        <w:t>(</w:t>
      </w:r>
      <w:hyperlink r:id="rId15" w:history="1">
        <w:r w:rsidR="00947A89" w:rsidRPr="00C15DF2">
          <w:rPr>
            <w:rStyle w:val="Hyperlink"/>
          </w:rPr>
          <w:t>https://www.greenlanddevelopmentfoundation.org/</w:t>
        </w:r>
      </w:hyperlink>
      <w:r>
        <w:t>)</w:t>
      </w:r>
    </w:p>
    <w:p w14:paraId="3A82D342" w14:textId="47BF8B8B" w:rsidR="00F933F1" w:rsidRDefault="00F933F1" w:rsidP="00F933F1">
      <w:r>
        <w:t>(</w:t>
      </w:r>
      <w:hyperlink r:id="rId16" w:history="1">
        <w:r w:rsidR="00947A89" w:rsidRPr="00C15DF2">
          <w:rPr>
            <w:rStyle w:val="Hyperlink"/>
          </w:rPr>
          <w:t>https://x.com/ETEmbassyJIB/status/1931000862513758630</w:t>
        </w:r>
      </w:hyperlink>
      <w:r>
        <w:t>)</w:t>
      </w:r>
    </w:p>
    <w:p w14:paraId="47EF6185" w14:textId="23992F53" w:rsidR="00F933F1" w:rsidRDefault="00F933F1" w:rsidP="00F933F1">
      <w:r>
        <w:lastRenderedPageBreak/>
        <w:t>(</w:t>
      </w:r>
      <w:hyperlink r:id="rId17" w:history="1">
        <w:r w:rsidR="00947A89" w:rsidRPr="00C15DF2">
          <w:rPr>
            <w:rStyle w:val="Hyperlink"/>
          </w:rPr>
          <w:t>https://x.com/GirmaWondgr/status/1931009145685078486</w:t>
        </w:r>
      </w:hyperlink>
      <w:r>
        <w:t>)</w:t>
      </w:r>
    </w:p>
    <w:p w14:paraId="670DCEC8" w14:textId="77777777" w:rsidR="00F933F1" w:rsidRDefault="00F933F1" w:rsidP="00F933F1">
      <w:r>
        <w:t>Challenges: Despite its success, post-planting care and monitoring remain inconsistent in some regions due to limited resources and technical expertise. Ensuring long-term environmental impact requires stronger follow-up mechanisms and community ownership.</w:t>
      </w:r>
    </w:p>
    <w:p w14:paraId="17C2B2C3" w14:textId="30C14838" w:rsidR="00F933F1" w:rsidRDefault="00F933F1" w:rsidP="00F933F1">
      <w:r>
        <w:t>(</w:t>
      </w:r>
      <w:hyperlink r:id="rId18" w:history="1">
        <w:r w:rsidR="00947A89" w:rsidRPr="00C15DF2">
          <w:rPr>
            <w:rStyle w:val="Hyperlink"/>
          </w:rPr>
          <w:t>https://www.greenlanddevelopmentfoundation.org/</w:t>
        </w:r>
      </w:hyperlink>
      <w:r>
        <w:t>)</w:t>
      </w:r>
    </w:p>
    <w:p w14:paraId="2350B018" w14:textId="77777777" w:rsidR="00F933F1" w:rsidRDefault="00F933F1" w:rsidP="00F933F1">
      <w:r>
        <w:t xml:space="preserve">4. Peace Youth Movements  </w:t>
      </w:r>
    </w:p>
    <w:p w14:paraId="6980469B" w14:textId="77777777" w:rsidR="00F933F1" w:rsidRDefault="00F933F1" w:rsidP="007B35B0">
      <w:pPr>
        <w:jc w:val="both"/>
      </w:pPr>
      <w:r>
        <w:t>Peace Youth movements are critical platforms for civic engagement in Ethiopia, particularly in conflict-prone regions such as Oromia, Amhara, and Tigray. Youth-led initiatives, including community clubs and civic education programs, promote tolerance, dialogue, and conflict resolution, addressing ethnic tensions and fostering social cohesion. Supported by organizations like the United States Institute of Peace (USIP) and local civil society organizations (CSOs), these movements empower young people to advocate for peace and democratic values. A prominent example is the youth-led movement, which played a pivotal role in the 2018 political transition by mobilizing protests that led to the resignation of Prime Minister Hailemariam Desalegn and the rise of Abiy Ahmed, advocating for ethnic inclusion and political reforms. Government initiatives, such as the Ministry of Peace’s peacebuilding programs, further encourage youth involvement through training and community dialogues, with over 1,000 youth leaders trained in conflict resolution since 2019.</w:t>
      </w:r>
    </w:p>
    <w:p w14:paraId="7921A9DB" w14:textId="77777777" w:rsidR="00F933F1" w:rsidRDefault="00F933F1" w:rsidP="007B35B0">
      <w:pPr>
        <w:jc w:val="both"/>
      </w:pPr>
      <w:r>
        <w:t>Challenges: Despite their impact, these movements face significant hurdles. Ongoing conflicts, particularly in Tigray and Amhara, have displaced 4.4 million people, disrupting youth-led initiatives. Political restrictions, including government crackdowns on CSOs and media, limit operational space, with 17% of CSOs facing license revocation threats in 2023. Resource constraints and sporadic violence further hinder scalability and sustained engagement, particularly in rural areas where access to training and funding is limited.</w:t>
      </w:r>
    </w:p>
    <w:p w14:paraId="1B7E38F0" w14:textId="5E34208B" w:rsidR="00F933F1" w:rsidRDefault="00F933F1" w:rsidP="00F933F1">
      <w:r>
        <w:t>(</w:t>
      </w:r>
      <w:hyperlink r:id="rId19" w:history="1">
        <w:r w:rsidR="00947A89" w:rsidRPr="00C15DF2">
          <w:rPr>
            <w:rStyle w:val="Hyperlink"/>
          </w:rPr>
          <w:t>https://www.usip.org/publications/2023/11/how-nelson-mandelas-legacy-still-resonates-youth-movements</w:t>
        </w:r>
      </w:hyperlink>
      <w:r>
        <w:t>)</w:t>
      </w:r>
    </w:p>
    <w:p w14:paraId="545B04C3" w14:textId="6F6E1635" w:rsidR="00F933F1" w:rsidRDefault="00F933F1" w:rsidP="00F933F1">
      <w:r>
        <w:t>(</w:t>
      </w:r>
      <w:hyperlink r:id="rId20" w:history="1">
        <w:r w:rsidR="00947A89" w:rsidRPr="00C15DF2">
          <w:rPr>
            <w:rStyle w:val="Hyperlink"/>
          </w:rPr>
          <w:t>https://freedomhouse.org/report/special-report/2022/civic-mobilizations-authoritarian-contexts/Ethiopia-summary</w:t>
        </w:r>
      </w:hyperlink>
      <w:r>
        <w:t>)</w:t>
      </w:r>
    </w:p>
    <w:p w14:paraId="42D281CF" w14:textId="775878CC" w:rsidR="00F933F1" w:rsidRDefault="00F933F1" w:rsidP="00F933F1">
      <w:r>
        <w:t>(</w:t>
      </w:r>
      <w:hyperlink r:id="rId21" w:history="1">
        <w:r w:rsidR="00947A89" w:rsidRPr="00C15DF2">
          <w:rPr>
            <w:rStyle w:val="Hyperlink"/>
          </w:rPr>
          <w:t>https://www.gov.uk/government/publications/ethiopia-country-policy-and-information-notes/country-policy-and-information-note-actors-of-protection-ethiopia-february-2024-accessible</w:t>
        </w:r>
      </w:hyperlink>
      <w:r>
        <w:t>)</w:t>
      </w:r>
    </w:p>
    <w:p w14:paraId="5A2537E9" w14:textId="571C8035" w:rsidR="00947A89" w:rsidRDefault="00F933F1" w:rsidP="00F933F1">
      <w:r>
        <w:t>(</w:t>
      </w:r>
      <w:hyperlink r:id="rId22" w:history="1">
        <w:r w:rsidR="00947A89" w:rsidRPr="00C15DF2">
          <w:rPr>
            <w:rStyle w:val="Hyperlink"/>
          </w:rPr>
          <w:t>https://freedomhouse.org/country/ethiopia/freedom-world/2024</w:t>
        </w:r>
      </w:hyperlink>
      <w:r>
        <w:t>)</w:t>
      </w:r>
    </w:p>
    <w:p w14:paraId="06E70A11" w14:textId="751CA840" w:rsidR="00EE5A72" w:rsidRDefault="00F933F1" w:rsidP="00F933F1">
      <w:r>
        <w:t>(</w:t>
      </w:r>
      <w:hyperlink r:id="rId23" w:history="1">
        <w:r w:rsidR="00947A89" w:rsidRPr="00C15DF2">
          <w:rPr>
            <w:rStyle w:val="Hyperlink"/>
          </w:rPr>
          <w:t>https://freedomhouse.org/country/ethiopia/freedom-world/2023</w:t>
        </w:r>
      </w:hyperlink>
      <w:r>
        <w:t>)</w:t>
      </w:r>
    </w:p>
    <w:p w14:paraId="2766F928" w14:textId="77777777" w:rsidR="00947A89" w:rsidRDefault="00947A89" w:rsidP="00F933F1"/>
    <w:p w14:paraId="76A102FE" w14:textId="55FCB81C" w:rsidR="00947A89" w:rsidRDefault="00947A89" w:rsidP="00F933F1"/>
    <w:p w14:paraId="2F43E517" w14:textId="1F858B28" w:rsidR="0093548E" w:rsidRPr="0093548E" w:rsidRDefault="0093548E" w:rsidP="0093548E">
      <w:pPr>
        <w:pStyle w:val="Heading1"/>
        <w:numPr>
          <w:ilvl w:val="0"/>
          <w:numId w:val="26"/>
        </w:numPr>
        <w:jc w:val="both"/>
        <w:rPr>
          <w:rFonts w:ascii="Arial" w:hAnsi="Arial" w:cs="Arial"/>
          <w:lang w:val="en-GB"/>
        </w:rPr>
      </w:pPr>
      <w:bookmarkStart w:id="6" w:name="_Toc200699600"/>
      <w:r>
        <w:rPr>
          <w:rFonts w:ascii="Arial" w:hAnsi="Arial" w:cs="Arial"/>
          <w:lang w:val="en-GB"/>
        </w:rPr>
        <w:t xml:space="preserve">Opportunities for integration of </w:t>
      </w:r>
      <w:r w:rsidR="00290FAC" w:rsidRPr="00290FAC">
        <w:rPr>
          <w:rFonts w:ascii="Arial" w:hAnsi="Arial" w:cs="Arial"/>
          <w:lang w:val="en-GB"/>
        </w:rPr>
        <w:t>Intercultural dialogue and civic participation in education and training</w:t>
      </w:r>
      <w:r w:rsidR="00290FAC">
        <w:rPr>
          <w:rFonts w:ascii="Arial" w:hAnsi="Arial" w:cs="Arial"/>
          <w:lang w:val="en-GB"/>
        </w:rPr>
        <w:t xml:space="preserve"> </w:t>
      </w:r>
      <w:r>
        <w:rPr>
          <w:rFonts w:ascii="Arial" w:hAnsi="Arial" w:cs="Arial"/>
          <w:lang w:val="en-GB"/>
        </w:rPr>
        <w:t xml:space="preserve">in HE and youth trainings in </w:t>
      </w:r>
      <w:r w:rsidR="00F933F1">
        <w:rPr>
          <w:rFonts w:ascii="Arial" w:hAnsi="Arial" w:cs="Arial"/>
          <w:lang w:val="en-GB"/>
        </w:rPr>
        <w:t>Ethiopia</w:t>
      </w:r>
      <w:bookmarkEnd w:id="6"/>
      <w:r w:rsidR="00F933F1">
        <w:rPr>
          <w:rFonts w:ascii="Arial" w:hAnsi="Arial" w:cs="Arial"/>
          <w:lang w:val="en-GB"/>
        </w:rPr>
        <w:t xml:space="preserve"> </w:t>
      </w:r>
      <w:r>
        <w:rPr>
          <w:rFonts w:ascii="Arial" w:hAnsi="Arial" w:cs="Arial"/>
          <w:lang w:val="en-GB"/>
        </w:rPr>
        <w:t xml:space="preserve"> </w:t>
      </w:r>
    </w:p>
    <w:p w14:paraId="0EACDFF1" w14:textId="43055317" w:rsidR="000462BC" w:rsidRPr="007E5496" w:rsidRDefault="000462BC" w:rsidP="000462BC">
      <w:pPr>
        <w:jc w:val="both"/>
      </w:pPr>
      <w:r w:rsidRPr="007E5496">
        <w:t>In Ethiopia, there is growing potential to integrate intercultural dialogue and civic participation into higher education and youth training programs. The country’s diverse cultural and ethnic background provides a rich foundation for promoting mutual respect and understanding through education. Universities and training centers can embed civic and intercultural content into existing courses, such as civic education, peace studies, and communication. Community-based learning and student clubs also offer practical spaces where youth can engage in service-learning, cultural exchange, and dialogue on national issues, helping them build both civic responsibility and social cohesion (UNESCO, 2021).</w:t>
      </w:r>
    </w:p>
    <w:p w14:paraId="757D8E84" w14:textId="535BB241" w:rsidR="00EA2222" w:rsidRPr="007E5496" w:rsidRDefault="000462BC" w:rsidP="000462BC">
      <w:pPr>
        <w:jc w:val="both"/>
      </w:pPr>
      <w:r w:rsidRPr="007E5496">
        <w:t>Digital tools also present new opportunities. Online forums, social media campaigns, and virtual exchanges can help connect youth from diverse regions and backgrounds, fostering dialogue and civic awareness that extends beyond the classroom. These efforts can be strengthened by institutional policies and partnerships with civil society, ensuring that both formal and informal learning environments support inclusive citizenship (European Commission, 2020). With the right support, such integration can empower Ethiopian youth to become active, informed, and tolerant citizens.</w:t>
      </w:r>
    </w:p>
    <w:p w14:paraId="4E735CE1" w14:textId="32EB058E" w:rsidR="0093548E" w:rsidRDefault="0093548E" w:rsidP="00EA2222">
      <w:pPr>
        <w:pStyle w:val="Heading1"/>
        <w:numPr>
          <w:ilvl w:val="0"/>
          <w:numId w:val="26"/>
        </w:numPr>
        <w:jc w:val="both"/>
        <w:rPr>
          <w:rFonts w:ascii="Arial" w:hAnsi="Arial" w:cs="Arial"/>
          <w:lang w:val="en-GB"/>
        </w:rPr>
      </w:pPr>
      <w:bookmarkStart w:id="7" w:name="_Toc200699601"/>
      <w:r>
        <w:rPr>
          <w:rFonts w:ascii="Arial" w:hAnsi="Arial" w:cs="Arial"/>
          <w:lang w:val="en-GB"/>
        </w:rPr>
        <w:t>Key conclusions and recommendations</w:t>
      </w:r>
      <w:bookmarkEnd w:id="7"/>
    </w:p>
    <w:p w14:paraId="3D342D34" w14:textId="6CD85A19" w:rsidR="0093548E" w:rsidRPr="00F933F1" w:rsidRDefault="00F933F1" w:rsidP="007B35B0">
      <w:pPr>
        <w:jc w:val="both"/>
      </w:pPr>
      <w:r w:rsidRPr="00F933F1">
        <w:t>Civic participation in Ethiopia is vibrant but faces challenges related to sustainability, institutionalization, and political instability. The Green Legacy Initiative stands out as a model of large-scale engagement, while community shelter construction, meal-sharing, and peacebuilding efforts reflect strong cultural and youth-driven momentum. Addressing resource gaps, improving coordination, and ensuring inclusive policies will be critical to sustaining and expanding these initiatives.</w:t>
      </w:r>
    </w:p>
    <w:p w14:paraId="50543A1F" w14:textId="4111443B" w:rsidR="00EA2222" w:rsidRDefault="00BE1B12" w:rsidP="00EA2222">
      <w:pPr>
        <w:pStyle w:val="Heading1"/>
        <w:numPr>
          <w:ilvl w:val="0"/>
          <w:numId w:val="26"/>
        </w:numPr>
        <w:jc w:val="both"/>
        <w:rPr>
          <w:rFonts w:ascii="Arial" w:hAnsi="Arial" w:cs="Arial"/>
          <w:lang w:val="en-GB"/>
        </w:rPr>
      </w:pPr>
      <w:bookmarkStart w:id="8" w:name="_Toc200699602"/>
      <w:r>
        <w:rPr>
          <w:rFonts w:ascii="Arial" w:hAnsi="Arial" w:cs="Arial"/>
          <w:lang w:val="en-GB"/>
        </w:rPr>
        <w:t>References and literature</w:t>
      </w:r>
      <w:bookmarkEnd w:id="8"/>
    </w:p>
    <w:p w14:paraId="0733E4AC" w14:textId="77777777" w:rsidR="000462BC" w:rsidRDefault="000462BC" w:rsidP="000462BC">
      <w:pPr>
        <w:rPr>
          <w:lang w:val="en-GB"/>
        </w:rPr>
      </w:pPr>
    </w:p>
    <w:p w14:paraId="25EA2771" w14:textId="2F706DE0" w:rsidR="000462BC" w:rsidRPr="000462BC" w:rsidRDefault="000462BC" w:rsidP="000462BC">
      <w:pPr>
        <w:rPr>
          <w:lang w:val="en-GB"/>
        </w:rPr>
      </w:pPr>
      <w:r w:rsidRPr="000462BC">
        <w:rPr>
          <w:lang w:val="en-GB"/>
        </w:rPr>
        <w:t>UNESCO (2021). Reimagining our futures together: A new social contract for education.</w:t>
      </w:r>
    </w:p>
    <w:p w14:paraId="7E913B2B" w14:textId="22F7E342" w:rsidR="000462BC" w:rsidRPr="000462BC" w:rsidRDefault="000462BC" w:rsidP="000462BC">
      <w:pPr>
        <w:rPr>
          <w:lang w:val="en-GB"/>
        </w:rPr>
      </w:pPr>
      <w:r w:rsidRPr="000462BC">
        <w:rPr>
          <w:lang w:val="en-GB"/>
        </w:rPr>
        <w:t>European Commission (2020). Youth Work and Intercultural Dialogue.</w:t>
      </w:r>
    </w:p>
    <w:p w14:paraId="4D0B12C3"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Freedom House. (2022, October 27). Civic Mobilizations Case Study: Ethiopia. </w:t>
      </w:r>
      <w:hyperlink r:id="rId24" w:history="1">
        <w:r w:rsidRPr="00112652">
          <w:rPr>
            <w:rStyle w:val="Hyperlink"/>
            <w:rFonts w:ascii="Times New Roman" w:hAnsi="Times New Roman" w:cs="Times New Roman"/>
            <w:sz w:val="24"/>
            <w:szCs w:val="24"/>
          </w:rPr>
          <w:t>https://freedomhouse.org</w:t>
        </w:r>
      </w:hyperlink>
    </w:p>
    <w:p w14:paraId="3CDBA6A5"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lastRenderedPageBreak/>
        <w:t>(</w:t>
      </w:r>
      <w:hyperlink r:id="rId25" w:history="1">
        <w:r w:rsidRPr="00112652">
          <w:rPr>
            <w:rStyle w:val="Hyperlink"/>
            <w:rFonts w:ascii="Times New Roman" w:hAnsi="Times New Roman" w:cs="Times New Roman"/>
            <w:sz w:val="24"/>
            <w:szCs w:val="24"/>
          </w:rPr>
          <w:t>https://freedomhouse.org/report/special-report/2022/civic-mobilizations-authoritarian-contexts/Ethiopia-summary</w:t>
        </w:r>
      </w:hyperlink>
      <w:r w:rsidRPr="00112652">
        <w:rPr>
          <w:rFonts w:ascii="Times New Roman" w:hAnsi="Times New Roman" w:cs="Times New Roman"/>
          <w:sz w:val="24"/>
          <w:szCs w:val="24"/>
        </w:rPr>
        <w:t>)</w:t>
      </w:r>
    </w:p>
    <w:p w14:paraId="5194DFAF"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Freedom House. (2024, February 28). Ethiopia: Freedom in the World 2024 Country Report. https://freedomhouse.org </w:t>
      </w:r>
    </w:p>
    <w:p w14:paraId="57560AF3"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26" w:history="1">
        <w:r w:rsidRPr="00112652">
          <w:rPr>
            <w:rStyle w:val="Hyperlink"/>
            <w:rFonts w:ascii="Times New Roman" w:hAnsi="Times New Roman" w:cs="Times New Roman"/>
            <w:sz w:val="24"/>
            <w:szCs w:val="24"/>
          </w:rPr>
          <w:t>https://freedomhouse.org/country/ethiopia/freedom-world/2024</w:t>
        </w:r>
      </w:hyperlink>
      <w:r w:rsidRPr="00112652">
        <w:rPr>
          <w:rFonts w:ascii="Times New Roman" w:hAnsi="Times New Roman" w:cs="Times New Roman"/>
          <w:sz w:val="24"/>
          <w:szCs w:val="24"/>
        </w:rPr>
        <w:t>)</w:t>
      </w:r>
    </w:p>
    <w:p w14:paraId="1AEEE5F8"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Ripple Effect. (2023, April 28). Ethiopia. </w:t>
      </w:r>
      <w:hyperlink r:id="rId27" w:history="1">
        <w:r w:rsidRPr="00112652">
          <w:rPr>
            <w:rStyle w:val="Hyperlink"/>
            <w:rFonts w:ascii="Times New Roman" w:hAnsi="Times New Roman" w:cs="Times New Roman"/>
            <w:sz w:val="24"/>
            <w:szCs w:val="24"/>
          </w:rPr>
          <w:t>https://rippleeffect.org</w:t>
        </w:r>
      </w:hyperlink>
      <w:r w:rsidRPr="00112652">
        <w:rPr>
          <w:rFonts w:ascii="Times New Roman" w:hAnsi="Times New Roman" w:cs="Times New Roman"/>
          <w:sz w:val="24"/>
          <w:szCs w:val="24"/>
        </w:rPr>
        <w:t xml:space="preserve"> </w:t>
      </w:r>
    </w:p>
    <w:p w14:paraId="59F91ED4"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28" w:history="1">
        <w:r w:rsidRPr="00112652">
          <w:rPr>
            <w:rStyle w:val="Hyperlink"/>
            <w:rFonts w:ascii="Times New Roman" w:hAnsi="Times New Roman" w:cs="Times New Roman"/>
            <w:sz w:val="24"/>
            <w:szCs w:val="24"/>
          </w:rPr>
          <w:t>https://rippleeffect.org/about/where-we-work/ethiopia/</w:t>
        </w:r>
      </w:hyperlink>
      <w:r w:rsidRPr="00112652">
        <w:rPr>
          <w:rFonts w:ascii="Times New Roman" w:hAnsi="Times New Roman" w:cs="Times New Roman"/>
          <w:sz w:val="24"/>
          <w:szCs w:val="24"/>
        </w:rPr>
        <w:t>)</w:t>
      </w:r>
    </w:p>
    <w:p w14:paraId="45208CA6"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UK Government. (2024, March 1). Country policy and information note: actors of protection, Ethiopia, February 2024. </w:t>
      </w:r>
      <w:hyperlink r:id="rId29" w:history="1">
        <w:r w:rsidRPr="00112652">
          <w:rPr>
            <w:rStyle w:val="Hyperlink"/>
            <w:rFonts w:ascii="Times New Roman" w:hAnsi="Times New Roman" w:cs="Times New Roman"/>
            <w:sz w:val="24"/>
            <w:szCs w:val="24"/>
          </w:rPr>
          <w:t>https://www.gov.uk</w:t>
        </w:r>
      </w:hyperlink>
    </w:p>
    <w:p w14:paraId="0CC089C9" w14:textId="77777777" w:rsidR="00F933F1"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30" w:history="1">
        <w:r w:rsidRPr="00647094">
          <w:rPr>
            <w:rStyle w:val="Hyperlink"/>
            <w:rFonts w:ascii="Times New Roman" w:hAnsi="Times New Roman" w:cs="Times New Roman"/>
            <w:sz w:val="24"/>
            <w:szCs w:val="24"/>
          </w:rPr>
          <w:t>https://www.gov.uk/government/publications/ethiopia-country-policy-and-information-notes/country-policy-and-information-note-actors-of-protection-ethiopia-february-2024-accessible</w:t>
        </w:r>
      </w:hyperlink>
      <w:r w:rsidRPr="00112652">
        <w:rPr>
          <w:rFonts w:ascii="Times New Roman" w:hAnsi="Times New Roman" w:cs="Times New Roman"/>
          <w:sz w:val="24"/>
          <w:szCs w:val="24"/>
        </w:rPr>
        <w:t>)</w:t>
      </w:r>
    </w:p>
    <w:p w14:paraId="51729074"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Freedom House. (2023, March 17). Ethiopia: Freedom in the World 2023 Country Report. </w:t>
      </w:r>
      <w:hyperlink r:id="rId31" w:history="1">
        <w:r w:rsidRPr="00112652">
          <w:rPr>
            <w:rStyle w:val="Hyperlink"/>
            <w:rFonts w:ascii="Times New Roman" w:hAnsi="Times New Roman" w:cs="Times New Roman"/>
            <w:sz w:val="24"/>
            <w:szCs w:val="24"/>
          </w:rPr>
          <w:t>https://freedomhouse.org</w:t>
        </w:r>
      </w:hyperlink>
      <w:r w:rsidRPr="00112652">
        <w:rPr>
          <w:rFonts w:ascii="Times New Roman" w:hAnsi="Times New Roman" w:cs="Times New Roman"/>
          <w:sz w:val="24"/>
          <w:szCs w:val="24"/>
        </w:rPr>
        <w:t xml:space="preserve"> </w:t>
      </w:r>
    </w:p>
    <w:p w14:paraId="331C80F7"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32" w:history="1">
        <w:r w:rsidRPr="00112652">
          <w:rPr>
            <w:rStyle w:val="Hyperlink"/>
            <w:rFonts w:ascii="Times New Roman" w:hAnsi="Times New Roman" w:cs="Times New Roman"/>
            <w:sz w:val="24"/>
            <w:szCs w:val="24"/>
          </w:rPr>
          <w:t>https://freedomhouse.org/country/ethiopia/freedom-world/2023</w:t>
        </w:r>
      </w:hyperlink>
      <w:r w:rsidRPr="00112652">
        <w:rPr>
          <w:rFonts w:ascii="Times New Roman" w:hAnsi="Times New Roman" w:cs="Times New Roman"/>
          <w:sz w:val="24"/>
          <w:szCs w:val="24"/>
        </w:rPr>
        <w:t>)</w:t>
      </w:r>
    </w:p>
    <w:p w14:paraId="678C60DD"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United States Institute of Peace. (2023, November 22). How Nelson Mandela’s Legacy Still Resonates for Youth Movements. </w:t>
      </w:r>
      <w:hyperlink r:id="rId33" w:history="1">
        <w:r w:rsidRPr="00112652">
          <w:rPr>
            <w:rStyle w:val="Hyperlink"/>
            <w:rFonts w:ascii="Times New Roman" w:hAnsi="Times New Roman" w:cs="Times New Roman"/>
            <w:sz w:val="24"/>
            <w:szCs w:val="24"/>
          </w:rPr>
          <w:t>https://www.usip.org</w:t>
        </w:r>
      </w:hyperlink>
    </w:p>
    <w:p w14:paraId="0F6CF606"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34" w:history="1">
        <w:r w:rsidRPr="00112652">
          <w:rPr>
            <w:rStyle w:val="Hyperlink"/>
            <w:rFonts w:ascii="Times New Roman" w:hAnsi="Times New Roman" w:cs="Times New Roman"/>
            <w:sz w:val="24"/>
            <w:szCs w:val="24"/>
          </w:rPr>
          <w:t>https://www.usip.org/publications/2023/11/how-nelson-mandelas-legacy-still-resonates-youth-movements</w:t>
        </w:r>
      </w:hyperlink>
      <w:r w:rsidRPr="00112652">
        <w:rPr>
          <w:rFonts w:ascii="Times New Roman" w:hAnsi="Times New Roman" w:cs="Times New Roman"/>
          <w:sz w:val="24"/>
          <w:szCs w:val="24"/>
        </w:rPr>
        <w:t>)</w:t>
      </w:r>
    </w:p>
    <w:p w14:paraId="622701B2"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Habitat for Humanity. (n.d.). Community Development in Ethiopia. </w:t>
      </w:r>
      <w:hyperlink r:id="rId35" w:history="1">
        <w:r w:rsidRPr="00112652">
          <w:rPr>
            <w:rStyle w:val="Hyperlink"/>
            <w:rFonts w:ascii="Times New Roman" w:hAnsi="Times New Roman" w:cs="Times New Roman"/>
            <w:sz w:val="24"/>
            <w:szCs w:val="24"/>
          </w:rPr>
          <w:t>https://www.habitat.org</w:t>
        </w:r>
      </w:hyperlink>
    </w:p>
    <w:p w14:paraId="0D78E860"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36" w:history="1">
        <w:r w:rsidRPr="00112652">
          <w:rPr>
            <w:rStyle w:val="Hyperlink"/>
            <w:rFonts w:ascii="Times New Roman" w:hAnsi="Times New Roman" w:cs="Times New Roman"/>
            <w:sz w:val="24"/>
            <w:szCs w:val="24"/>
          </w:rPr>
          <w:t>https://www.habitat.org/emea/stories/community-development-ethiopia</w:t>
        </w:r>
      </w:hyperlink>
      <w:r w:rsidRPr="00112652">
        <w:rPr>
          <w:rFonts w:ascii="Times New Roman" w:hAnsi="Times New Roman" w:cs="Times New Roman"/>
          <w:sz w:val="24"/>
          <w:szCs w:val="24"/>
        </w:rPr>
        <w:t>)</w:t>
      </w:r>
    </w:p>
    <w:p w14:paraId="72777520"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xml:space="preserve">- Habitat for Humanity. (2018, October 17). Ethiopia. </w:t>
      </w:r>
      <w:hyperlink r:id="rId37" w:history="1">
        <w:r w:rsidRPr="00112652">
          <w:rPr>
            <w:rStyle w:val="Hyperlink"/>
            <w:rFonts w:ascii="Times New Roman" w:hAnsi="Times New Roman" w:cs="Times New Roman"/>
            <w:sz w:val="24"/>
            <w:szCs w:val="24"/>
          </w:rPr>
          <w:t>https://www.habitat.org</w:t>
        </w:r>
      </w:hyperlink>
    </w:p>
    <w:p w14:paraId="6BD54D0D"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38" w:history="1">
        <w:r w:rsidRPr="00112652">
          <w:rPr>
            <w:rStyle w:val="Hyperlink"/>
            <w:rFonts w:ascii="Times New Roman" w:hAnsi="Times New Roman" w:cs="Times New Roman"/>
            <w:sz w:val="24"/>
            <w:szCs w:val="24"/>
          </w:rPr>
          <w:t>https://www.habitat.org/where-we-build/ethiopia</w:t>
        </w:r>
      </w:hyperlink>
      <w:r w:rsidRPr="00112652">
        <w:rPr>
          <w:rFonts w:ascii="Times New Roman" w:hAnsi="Times New Roman" w:cs="Times New Roman"/>
          <w:sz w:val="24"/>
          <w:szCs w:val="24"/>
        </w:rPr>
        <w:t>)</w:t>
      </w:r>
    </w:p>
    <w:p w14:paraId="70F9D272" w14:textId="77777777" w:rsidR="00F933F1" w:rsidRPr="00650C8F" w:rsidRDefault="00F933F1" w:rsidP="00F933F1">
      <w:pPr>
        <w:rPr>
          <w:rFonts w:ascii="Times New Roman" w:hAnsi="Times New Roman" w:cs="Times New Roman"/>
          <w:sz w:val="24"/>
          <w:szCs w:val="24"/>
          <w:lang w:val="da-DK"/>
        </w:rPr>
      </w:pPr>
      <w:r w:rsidRPr="00112652">
        <w:rPr>
          <w:rFonts w:ascii="Times New Roman" w:hAnsi="Times New Roman" w:cs="Times New Roman"/>
          <w:sz w:val="24"/>
          <w:szCs w:val="24"/>
        </w:rPr>
        <w:t xml:space="preserve">- Greenland Development Foundation. (n.d.). Home | GDF. </w:t>
      </w:r>
      <w:hyperlink r:id="rId39" w:history="1">
        <w:r w:rsidRPr="00650C8F">
          <w:rPr>
            <w:rStyle w:val="Hyperlink"/>
            <w:rFonts w:ascii="Times New Roman" w:hAnsi="Times New Roman" w:cs="Times New Roman"/>
            <w:sz w:val="24"/>
            <w:szCs w:val="24"/>
            <w:lang w:val="da-DK"/>
          </w:rPr>
          <w:t>https://www.greenlanddevelopmentfoundation.org</w:t>
        </w:r>
      </w:hyperlink>
      <w:r w:rsidRPr="00650C8F">
        <w:rPr>
          <w:rFonts w:ascii="Times New Roman" w:hAnsi="Times New Roman" w:cs="Times New Roman"/>
          <w:sz w:val="24"/>
          <w:szCs w:val="24"/>
          <w:lang w:val="da-DK"/>
        </w:rPr>
        <w:t xml:space="preserve"> </w:t>
      </w:r>
    </w:p>
    <w:p w14:paraId="3B0B60D1" w14:textId="77777777" w:rsidR="00F933F1" w:rsidRPr="00650C8F" w:rsidRDefault="00F933F1" w:rsidP="00F933F1">
      <w:pPr>
        <w:rPr>
          <w:rFonts w:ascii="Times New Roman" w:hAnsi="Times New Roman" w:cs="Times New Roman"/>
          <w:sz w:val="24"/>
          <w:szCs w:val="24"/>
          <w:lang w:val="da-DK"/>
        </w:rPr>
      </w:pPr>
      <w:r w:rsidRPr="00650C8F">
        <w:rPr>
          <w:rFonts w:ascii="Times New Roman" w:hAnsi="Times New Roman" w:cs="Times New Roman"/>
          <w:sz w:val="24"/>
          <w:szCs w:val="24"/>
          <w:lang w:val="da-DK"/>
        </w:rPr>
        <w:t>(</w:t>
      </w:r>
      <w:hyperlink r:id="rId40" w:history="1">
        <w:r w:rsidRPr="00650C8F">
          <w:rPr>
            <w:rStyle w:val="Hyperlink"/>
            <w:rFonts w:ascii="Times New Roman" w:hAnsi="Times New Roman" w:cs="Times New Roman"/>
            <w:sz w:val="24"/>
            <w:szCs w:val="24"/>
            <w:lang w:val="da-DK"/>
          </w:rPr>
          <w:t>https://www.greenlanddevelopmentfoundation.org/</w:t>
        </w:r>
      </w:hyperlink>
      <w:r w:rsidRPr="00650C8F">
        <w:rPr>
          <w:rFonts w:ascii="Times New Roman" w:hAnsi="Times New Roman" w:cs="Times New Roman"/>
          <w:sz w:val="24"/>
          <w:szCs w:val="24"/>
          <w:lang w:val="da-DK"/>
        </w:rPr>
        <w:t>)</w:t>
      </w:r>
    </w:p>
    <w:p w14:paraId="3E8E0014" w14:textId="77777777" w:rsidR="00F933F1" w:rsidRPr="00112652" w:rsidRDefault="00F933F1" w:rsidP="00F933F1">
      <w:pPr>
        <w:rPr>
          <w:rFonts w:ascii="Times New Roman" w:hAnsi="Times New Roman" w:cs="Times New Roman"/>
          <w:sz w:val="24"/>
          <w:szCs w:val="24"/>
        </w:rPr>
      </w:pPr>
      <w:r w:rsidRPr="00650C8F">
        <w:rPr>
          <w:rFonts w:ascii="Times New Roman" w:hAnsi="Times New Roman" w:cs="Times New Roman"/>
          <w:sz w:val="24"/>
          <w:szCs w:val="24"/>
          <w:lang w:val="da-DK"/>
        </w:rPr>
        <w:lastRenderedPageBreak/>
        <w:t xml:space="preserve">- @ETEmbassyJIB. (2025, June 6). </w:t>
      </w:r>
      <w:r w:rsidRPr="00112652">
        <w:rPr>
          <w:rFonts w:ascii="Times New Roman" w:hAnsi="Times New Roman" w:cs="Times New Roman"/>
          <w:sz w:val="24"/>
          <w:szCs w:val="24"/>
        </w:rPr>
        <w:t>Post on X about the Ethiopian Green Legacy Initiative.  (</w:t>
      </w:r>
      <w:hyperlink r:id="rId41" w:history="1">
        <w:r w:rsidRPr="00112652">
          <w:rPr>
            <w:rStyle w:val="Hyperlink"/>
            <w:rFonts w:ascii="Times New Roman" w:hAnsi="Times New Roman" w:cs="Times New Roman"/>
            <w:sz w:val="24"/>
            <w:szCs w:val="24"/>
          </w:rPr>
          <w:t>https://x.com/ETEmbassyJIB/status/1931000862513758630</w:t>
        </w:r>
      </w:hyperlink>
      <w:r w:rsidRPr="00112652">
        <w:rPr>
          <w:rFonts w:ascii="Times New Roman" w:hAnsi="Times New Roman" w:cs="Times New Roman"/>
          <w:sz w:val="24"/>
          <w:szCs w:val="24"/>
        </w:rPr>
        <w:t>)</w:t>
      </w:r>
    </w:p>
    <w:p w14:paraId="68A5C40C"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@GirmaWondgr. (2025, June 6). Post on X about the Ethiopian Green Legacy Initiative.</w:t>
      </w:r>
    </w:p>
    <w:p w14:paraId="3A5EF6D2"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42" w:history="1">
        <w:r w:rsidRPr="00112652">
          <w:rPr>
            <w:rStyle w:val="Hyperlink"/>
            <w:rFonts w:ascii="Times New Roman" w:hAnsi="Times New Roman" w:cs="Times New Roman"/>
            <w:sz w:val="24"/>
            <w:szCs w:val="24"/>
          </w:rPr>
          <w:t>https://x.com/GirmaWondgr/status/1931009145685078486</w:t>
        </w:r>
      </w:hyperlink>
      <w:r w:rsidRPr="00112652">
        <w:rPr>
          <w:rFonts w:ascii="Times New Roman" w:hAnsi="Times New Roman" w:cs="Times New Roman"/>
          <w:sz w:val="24"/>
          <w:szCs w:val="24"/>
        </w:rPr>
        <w:t>)</w:t>
      </w:r>
    </w:p>
    <w:p w14:paraId="682FB6CB"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 @BerhanuTsegaye. (2022, September 25). Post on X about the Green Legacy campaign achievements.</w:t>
      </w:r>
    </w:p>
    <w:p w14:paraId="09848827" w14:textId="77777777" w:rsidR="00F933F1" w:rsidRPr="00112652" w:rsidRDefault="00F933F1" w:rsidP="00F933F1">
      <w:pPr>
        <w:rPr>
          <w:rFonts w:ascii="Times New Roman" w:hAnsi="Times New Roman" w:cs="Times New Roman"/>
          <w:sz w:val="24"/>
          <w:szCs w:val="24"/>
        </w:rPr>
      </w:pPr>
      <w:r w:rsidRPr="00112652">
        <w:rPr>
          <w:rFonts w:ascii="Times New Roman" w:hAnsi="Times New Roman" w:cs="Times New Roman"/>
          <w:sz w:val="24"/>
          <w:szCs w:val="24"/>
        </w:rPr>
        <w:t>(</w:t>
      </w:r>
      <w:hyperlink r:id="rId43" w:history="1">
        <w:r w:rsidRPr="00112652">
          <w:rPr>
            <w:rStyle w:val="Hyperlink"/>
            <w:rFonts w:ascii="Times New Roman" w:hAnsi="Times New Roman" w:cs="Times New Roman"/>
            <w:sz w:val="24"/>
            <w:szCs w:val="24"/>
          </w:rPr>
          <w:t>https://x.com/BerhanuTsegaye/status/1573968202148741120</w:t>
        </w:r>
      </w:hyperlink>
      <w:r w:rsidRPr="00112652">
        <w:rPr>
          <w:rFonts w:ascii="Times New Roman" w:hAnsi="Times New Roman" w:cs="Times New Roman"/>
          <w:sz w:val="24"/>
          <w:szCs w:val="24"/>
        </w:rPr>
        <w:t>)</w:t>
      </w:r>
    </w:p>
    <w:p w14:paraId="3C68040E" w14:textId="77777777" w:rsidR="00F933F1" w:rsidRPr="00112652" w:rsidRDefault="00F933F1" w:rsidP="00F933F1">
      <w:pPr>
        <w:rPr>
          <w:rFonts w:ascii="Times New Roman" w:hAnsi="Times New Roman" w:cs="Times New Roman"/>
          <w:sz w:val="24"/>
          <w:szCs w:val="24"/>
        </w:rPr>
      </w:pPr>
    </w:p>
    <w:p w14:paraId="7D70564A" w14:textId="77777777" w:rsidR="00F933F1" w:rsidRPr="00112652" w:rsidRDefault="00F933F1" w:rsidP="00F933F1">
      <w:pPr>
        <w:rPr>
          <w:rFonts w:ascii="Times New Roman" w:hAnsi="Times New Roman" w:cs="Times New Roman"/>
          <w:sz w:val="24"/>
          <w:szCs w:val="24"/>
        </w:rPr>
      </w:pPr>
    </w:p>
    <w:p w14:paraId="59AB407B" w14:textId="77777777" w:rsidR="00F933F1" w:rsidRPr="00112652" w:rsidRDefault="00F933F1" w:rsidP="00F933F1">
      <w:pPr>
        <w:rPr>
          <w:rFonts w:ascii="Times New Roman" w:hAnsi="Times New Roman" w:cs="Times New Roman"/>
          <w:sz w:val="24"/>
          <w:szCs w:val="24"/>
        </w:rPr>
      </w:pPr>
    </w:p>
    <w:p w14:paraId="0E2DFCA8" w14:textId="19D5823B" w:rsidR="0058004E" w:rsidRPr="008165F0" w:rsidRDefault="0058004E" w:rsidP="00B92E39">
      <w:pPr>
        <w:jc w:val="both"/>
        <w:rPr>
          <w:rFonts w:ascii="Arial" w:hAnsi="Arial" w:cs="Arial"/>
          <w:sz w:val="20"/>
          <w:szCs w:val="20"/>
        </w:rPr>
      </w:pPr>
    </w:p>
    <w:sectPr w:rsidR="0058004E" w:rsidRPr="008165F0" w:rsidSect="00034616">
      <w:headerReference w:type="default" r:id="rId44"/>
      <w:footerReference w:type="default" r:id="rId4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E55C8" w14:textId="77777777" w:rsidR="00B7660F" w:rsidRDefault="00B7660F" w:rsidP="00705079">
      <w:pPr>
        <w:spacing w:after="0" w:line="240" w:lineRule="auto"/>
      </w:pPr>
      <w:r>
        <w:separator/>
      </w:r>
    </w:p>
  </w:endnote>
  <w:endnote w:type="continuationSeparator" w:id="0">
    <w:p w14:paraId="73BF0D4B" w14:textId="77777777" w:rsidR="00B7660F" w:rsidRDefault="00B7660F" w:rsidP="0070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Geez Able"/>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35BB" w14:textId="59C20FD8" w:rsidR="00705079" w:rsidRDefault="00705079" w:rsidP="00705079">
    <w:r w:rsidRPr="00AA2776">
      <w:rPr>
        <w:sz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3EAD8" w14:textId="77777777" w:rsidR="00B7660F" w:rsidRDefault="00B7660F" w:rsidP="00705079">
      <w:pPr>
        <w:spacing w:after="0" w:line="240" w:lineRule="auto"/>
      </w:pPr>
      <w:r>
        <w:separator/>
      </w:r>
    </w:p>
  </w:footnote>
  <w:footnote w:type="continuationSeparator" w:id="0">
    <w:p w14:paraId="4456655D" w14:textId="77777777" w:rsidR="00B7660F" w:rsidRDefault="00B7660F" w:rsidP="0070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189C" w14:textId="01EB2E8B" w:rsidR="00705079" w:rsidRDefault="00705079" w:rsidP="00705079">
    <w:pPr>
      <w:pStyle w:val="NormalWeb"/>
      <w:ind w:left="-360" w:right="-648"/>
      <w:rPr>
        <w:noProof/>
      </w:rPr>
    </w:pPr>
    <w:r>
      <w:rPr>
        <w:rFonts w:cs="Arial"/>
        <w:noProof/>
        <w:lang w:val="en-US" w:eastAsia="en-US"/>
      </w:rPr>
      <w:drawing>
        <wp:inline distT="0" distB="0" distL="0" distR="0" wp14:anchorId="34C221D1" wp14:editId="169825D8">
          <wp:extent cx="453189" cy="457200"/>
          <wp:effectExtent l="0" t="0" r="4445" b="0"/>
          <wp:docPr id="33" name="Picture 33" descr="C:\Users\hswt993anj\AppData\Local\Microsoft\Windows\INetCache\Content.MSO\69EFB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swt993anj\AppData\Local\Microsoft\Windows\INetCache\Content.MSO\69EFB0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89" cy="457200"/>
                  </a:xfrm>
                  <a:prstGeom prst="rect">
                    <a:avLst/>
                  </a:prstGeom>
                  <a:noFill/>
                  <a:ln>
                    <a:noFill/>
                  </a:ln>
                </pic:spPr>
              </pic:pic>
            </a:graphicData>
          </a:graphic>
        </wp:inline>
      </w:drawing>
    </w:r>
    <w:r>
      <w:rPr>
        <w:rFonts w:cs="Arial"/>
        <w:noProof/>
        <w:lang w:val="en-US" w:eastAsia="en-US"/>
      </w:rPr>
      <w:drawing>
        <wp:inline distT="0" distB="0" distL="0" distR="0" wp14:anchorId="65F09DEB" wp14:editId="5AE72107">
          <wp:extent cx="481913" cy="457200"/>
          <wp:effectExtent l="0" t="0" r="0" b="0"/>
          <wp:docPr id="32" name="Picture 32" descr="C:\Users\hswt993anj\AppData\Local\Microsoft\Windows\INetCache\Content.MSO\F90B0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swt993anj\AppData\Local\Microsoft\Windows\INetCache\Content.MSO\F90B04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13" cy="457200"/>
                  </a:xfrm>
                  <a:prstGeom prst="rect">
                    <a:avLst/>
                  </a:prstGeom>
                  <a:noFill/>
                  <a:ln>
                    <a:noFill/>
                  </a:ln>
                </pic:spPr>
              </pic:pic>
            </a:graphicData>
          </a:graphic>
        </wp:inline>
      </w:drawing>
    </w:r>
    <w:r>
      <w:rPr>
        <w:rFonts w:cs="Arial"/>
        <w:noProof/>
        <w:lang w:val="en-US" w:eastAsia="en-US"/>
      </w:rPr>
      <w:drawing>
        <wp:inline distT="0" distB="0" distL="0" distR="0" wp14:anchorId="6FEAEF85" wp14:editId="22F3A353">
          <wp:extent cx="457200" cy="457200"/>
          <wp:effectExtent l="0" t="0" r="0" b="0"/>
          <wp:docPr id="31" name="Picture 31" descr="C:\Users\hswt993anj\AppData\Local\Microsoft\Windows\INetCache\Content.MSO\C4BA61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swt993anj\AppData\Local\Microsoft\Windows\INetCache\Content.MSO\C4BA612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cs="Arial"/>
        <w:noProof/>
        <w:lang w:val="en-US" w:eastAsia="en-US"/>
      </w:rPr>
      <w:drawing>
        <wp:inline distT="0" distB="0" distL="0" distR="0" wp14:anchorId="77CD711A" wp14:editId="1F78FD5D">
          <wp:extent cx="388620" cy="457200"/>
          <wp:effectExtent l="0" t="0" r="0" b="0"/>
          <wp:docPr id="34" name="Picture 34" descr="C:\Users\hswt993anj\AppData\Local\Microsoft\Windows\INetCache\Content.MSO\5E5BAD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swt993anj\AppData\Local\Microsoft\Windows\INetCache\Content.MSO\5E5BAD5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457200"/>
                  </a:xfrm>
                  <a:prstGeom prst="rect">
                    <a:avLst/>
                  </a:prstGeom>
                  <a:noFill/>
                  <a:ln>
                    <a:noFill/>
                  </a:ln>
                </pic:spPr>
              </pic:pic>
            </a:graphicData>
          </a:graphic>
        </wp:inline>
      </w:drawing>
    </w:r>
    <w:r>
      <w:rPr>
        <w:rFonts w:cs="Arial"/>
        <w:noProof/>
        <w:lang w:val="en-US" w:eastAsia="en-US"/>
      </w:rPr>
      <w:drawing>
        <wp:inline distT="0" distB="0" distL="0" distR="0" wp14:anchorId="7F9CA9A1" wp14:editId="38248551">
          <wp:extent cx="450243" cy="457200"/>
          <wp:effectExtent l="0" t="0" r="6985" b="0"/>
          <wp:docPr id="35" name="Picture 35" descr="C:\Users\hswt993anj\AppData\Local\Microsoft\Windows\INetCache\Content.MSO\3E9B2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swt993anj\AppData\Local\Microsoft\Windows\INetCache\Content.MSO\3E9B2E78.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43" cy="457200"/>
                  </a:xfrm>
                  <a:prstGeom prst="rect">
                    <a:avLst/>
                  </a:prstGeom>
                  <a:noFill/>
                  <a:ln>
                    <a:noFill/>
                  </a:ln>
                </pic:spPr>
              </pic:pic>
            </a:graphicData>
          </a:graphic>
        </wp:inline>
      </w:drawing>
    </w:r>
    <w:r>
      <w:rPr>
        <w:rFonts w:cs="Arial"/>
        <w:noProof/>
        <w:lang w:val="en-US" w:eastAsia="en-US"/>
      </w:rPr>
      <w:drawing>
        <wp:inline distT="0" distB="0" distL="0" distR="0" wp14:anchorId="6C1B49C4" wp14:editId="6DE9E022">
          <wp:extent cx="439478" cy="457200"/>
          <wp:effectExtent l="0" t="0" r="0" b="0"/>
          <wp:docPr id="36" name="Picture 36" descr="C:\Users\hswt993anj\AppData\Local\Microsoft\Windows\INetCache\Content.MSO\B7E33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swt993anj\AppData\Local\Microsoft\Windows\INetCache\Content.MSO\B7E33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78" cy="457200"/>
                  </a:xfrm>
                  <a:prstGeom prst="rect">
                    <a:avLst/>
                  </a:prstGeom>
                  <a:noFill/>
                  <a:ln>
                    <a:noFill/>
                  </a:ln>
                </pic:spPr>
              </pic:pic>
            </a:graphicData>
          </a:graphic>
        </wp:inline>
      </w:drawing>
    </w:r>
    <w:r>
      <w:rPr>
        <w:rFonts w:cs="Arial"/>
        <w:noProof/>
        <w:lang w:val="en-US" w:eastAsia="en-US"/>
      </w:rPr>
      <w:drawing>
        <wp:inline distT="0" distB="0" distL="0" distR="0" wp14:anchorId="404862FA" wp14:editId="3409D694">
          <wp:extent cx="420833" cy="457200"/>
          <wp:effectExtent l="0" t="0" r="0" b="0"/>
          <wp:docPr id="37" name="Picture 37" descr="C:\Users\hswt993anj\AppData\Local\Microsoft\Windows\INetCache\Content.MSO\7226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swt993anj\AppData\Local\Microsoft\Windows\INetCache\Content.MSO\7226674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33" cy="457200"/>
                  </a:xfrm>
                  <a:prstGeom prst="rect">
                    <a:avLst/>
                  </a:prstGeom>
                  <a:noFill/>
                  <a:ln>
                    <a:noFill/>
                  </a:ln>
                </pic:spPr>
              </pic:pic>
            </a:graphicData>
          </a:graphic>
        </wp:inline>
      </w:drawing>
    </w:r>
    <w:r>
      <w:rPr>
        <w:rFonts w:cs="Arial"/>
        <w:noProof/>
        <w:lang w:val="en-US" w:eastAsia="en-US"/>
      </w:rPr>
      <w:drawing>
        <wp:inline distT="0" distB="0" distL="0" distR="0" wp14:anchorId="7879C9B9" wp14:editId="733CB5DD">
          <wp:extent cx="486698" cy="457200"/>
          <wp:effectExtent l="0" t="0" r="8890" b="0"/>
          <wp:docPr id="38" name="Picture 38" descr="C:\Users\hswt993anj\AppData\Local\Microsoft\Windows\INetCache\Content.MSO\DB70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swt993anj\AppData\Local\Microsoft\Windows\INetCache\Content.MSO\DB7001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98" cy="457200"/>
                  </a:xfrm>
                  <a:prstGeom prst="rect">
                    <a:avLst/>
                  </a:prstGeom>
                  <a:noFill/>
                  <a:ln>
                    <a:noFill/>
                  </a:ln>
                </pic:spPr>
              </pic:pic>
            </a:graphicData>
          </a:graphic>
        </wp:inline>
      </w:drawing>
    </w:r>
    <w:r>
      <w:rPr>
        <w:rFonts w:cs="Arial"/>
        <w:noProof/>
        <w:lang w:val="en-US" w:eastAsia="en-US"/>
      </w:rPr>
      <w:drawing>
        <wp:inline distT="0" distB="0" distL="0" distR="0" wp14:anchorId="7B19E2A2" wp14:editId="2B184ABA">
          <wp:extent cx="439698" cy="457200"/>
          <wp:effectExtent l="0" t="0" r="0" b="0"/>
          <wp:docPr id="39" name="Picture 39" descr="C:\Users\hswt993anj\AppData\Local\Microsoft\Windows\INetCache\Content.MSO\48ADA6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swt993anj\AppData\Local\Microsoft\Windows\INetCache\Content.MSO\48ADA6D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98" cy="457200"/>
                  </a:xfrm>
                  <a:prstGeom prst="rect">
                    <a:avLst/>
                  </a:prstGeom>
                  <a:noFill/>
                  <a:ln>
                    <a:noFill/>
                  </a:ln>
                </pic:spPr>
              </pic:pic>
            </a:graphicData>
          </a:graphic>
        </wp:inline>
      </w:drawing>
    </w:r>
    <w:r>
      <w:rPr>
        <w:rFonts w:cs="Arial"/>
        <w:noProof/>
        <w:lang w:val="en-US" w:eastAsia="en-US"/>
      </w:rPr>
      <w:drawing>
        <wp:inline distT="0" distB="0" distL="0" distR="0" wp14:anchorId="5DF78E5F" wp14:editId="7D1DB351">
          <wp:extent cx="473337" cy="457200"/>
          <wp:effectExtent l="0" t="0" r="3175" b="0"/>
          <wp:docPr id="40" name="Picture 40" descr="C:\Users\hswt993anj\AppData\Local\Microsoft\Windows\INetCache\Content.MSO\902F4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swt993anj\AppData\Local\Microsoft\Windows\INetCache\Content.MSO\902F455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0867" r="65892"/>
                  <a:stretch/>
                </pic:blipFill>
                <pic:spPr bwMode="auto">
                  <a:xfrm>
                    <a:off x="0" y="0"/>
                    <a:ext cx="473337"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n-US" w:eastAsia="en-US"/>
      </w:rPr>
      <w:drawing>
        <wp:inline distT="0" distB="0" distL="0" distR="0" wp14:anchorId="77751E56" wp14:editId="6319C971">
          <wp:extent cx="1257299" cy="457200"/>
          <wp:effectExtent l="0" t="0" r="635" b="0"/>
          <wp:docPr id="41" name="Picture 41" descr="C:\Users\hswt993anj\Downloads\EU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swt993anj\Downloads\EU 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299"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75299"/>
    <w:multiLevelType w:val="hybridMultilevel"/>
    <w:tmpl w:val="DD44F5E4"/>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8B41FE"/>
    <w:multiLevelType w:val="hybridMultilevel"/>
    <w:tmpl w:val="DD96573E"/>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D720ABB"/>
    <w:multiLevelType w:val="hybridMultilevel"/>
    <w:tmpl w:val="B4EC397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29A593C"/>
    <w:multiLevelType w:val="hybridMultilevel"/>
    <w:tmpl w:val="6874931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B616D10"/>
    <w:multiLevelType w:val="hybridMultilevel"/>
    <w:tmpl w:val="3EF45F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257896"/>
    <w:multiLevelType w:val="hybridMultilevel"/>
    <w:tmpl w:val="75688984"/>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6477324"/>
    <w:multiLevelType w:val="hybridMultilevel"/>
    <w:tmpl w:val="F8A67A38"/>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286822"/>
    <w:multiLevelType w:val="hybridMultilevel"/>
    <w:tmpl w:val="7562AC20"/>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ACB35A2"/>
    <w:multiLevelType w:val="hybridMultilevel"/>
    <w:tmpl w:val="85B4F3C8"/>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A72F5A"/>
    <w:multiLevelType w:val="hybridMultilevel"/>
    <w:tmpl w:val="750E0B7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08F659D"/>
    <w:multiLevelType w:val="hybridMultilevel"/>
    <w:tmpl w:val="F894F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3CF7AF9"/>
    <w:multiLevelType w:val="hybridMultilevel"/>
    <w:tmpl w:val="DACC4B1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5FD1AEB"/>
    <w:multiLevelType w:val="hybridMultilevel"/>
    <w:tmpl w:val="E2E858EA"/>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B8F37CD"/>
    <w:multiLevelType w:val="hybridMultilevel"/>
    <w:tmpl w:val="002625B6"/>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DCB0A56"/>
    <w:multiLevelType w:val="hybridMultilevel"/>
    <w:tmpl w:val="8D1CEB54"/>
    <w:lvl w:ilvl="0" w:tplc="B7723096">
      <w:start w:val="1"/>
      <w:numFmt w:val="decimal"/>
      <w:lvlText w:val="%1."/>
      <w:lvlJc w:val="left"/>
      <w:pPr>
        <w:ind w:left="940" w:hanging="360"/>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75F6E928">
      <w:numFmt w:val="bullet"/>
      <w:lvlText w:val=""/>
      <w:lvlJc w:val="left"/>
      <w:pPr>
        <w:ind w:left="940" w:hanging="360"/>
      </w:pPr>
      <w:rPr>
        <w:rFonts w:ascii="Symbol" w:eastAsia="Symbol" w:hAnsi="Symbol" w:cs="Symbol" w:hint="default"/>
        <w:b w:val="0"/>
        <w:bCs w:val="0"/>
        <w:i w:val="0"/>
        <w:iCs w:val="0"/>
        <w:spacing w:val="0"/>
        <w:w w:val="100"/>
        <w:sz w:val="22"/>
        <w:szCs w:val="22"/>
        <w:lang w:val="en-US" w:eastAsia="en-US" w:bidi="ar-SA"/>
      </w:rPr>
    </w:lvl>
    <w:lvl w:ilvl="2" w:tplc="56D239AC">
      <w:numFmt w:val="bullet"/>
      <w:lvlText w:val="•"/>
      <w:lvlJc w:val="left"/>
      <w:pPr>
        <w:ind w:left="2712" w:hanging="360"/>
      </w:pPr>
      <w:rPr>
        <w:rFonts w:hint="default"/>
        <w:lang w:val="en-US" w:eastAsia="en-US" w:bidi="ar-SA"/>
      </w:rPr>
    </w:lvl>
    <w:lvl w:ilvl="3" w:tplc="09E285C4">
      <w:numFmt w:val="bullet"/>
      <w:lvlText w:val="•"/>
      <w:lvlJc w:val="left"/>
      <w:pPr>
        <w:ind w:left="3598" w:hanging="360"/>
      </w:pPr>
      <w:rPr>
        <w:rFonts w:hint="default"/>
        <w:lang w:val="en-US" w:eastAsia="en-US" w:bidi="ar-SA"/>
      </w:rPr>
    </w:lvl>
    <w:lvl w:ilvl="4" w:tplc="0F72007E">
      <w:numFmt w:val="bullet"/>
      <w:lvlText w:val="•"/>
      <w:lvlJc w:val="left"/>
      <w:pPr>
        <w:ind w:left="4484" w:hanging="360"/>
      </w:pPr>
      <w:rPr>
        <w:rFonts w:hint="default"/>
        <w:lang w:val="en-US" w:eastAsia="en-US" w:bidi="ar-SA"/>
      </w:rPr>
    </w:lvl>
    <w:lvl w:ilvl="5" w:tplc="5DDC445A">
      <w:numFmt w:val="bullet"/>
      <w:lvlText w:val="•"/>
      <w:lvlJc w:val="left"/>
      <w:pPr>
        <w:ind w:left="5370" w:hanging="360"/>
      </w:pPr>
      <w:rPr>
        <w:rFonts w:hint="default"/>
        <w:lang w:val="en-US" w:eastAsia="en-US" w:bidi="ar-SA"/>
      </w:rPr>
    </w:lvl>
    <w:lvl w:ilvl="6" w:tplc="B5FCF31C">
      <w:numFmt w:val="bullet"/>
      <w:lvlText w:val="•"/>
      <w:lvlJc w:val="left"/>
      <w:pPr>
        <w:ind w:left="6256" w:hanging="360"/>
      </w:pPr>
      <w:rPr>
        <w:rFonts w:hint="default"/>
        <w:lang w:val="en-US" w:eastAsia="en-US" w:bidi="ar-SA"/>
      </w:rPr>
    </w:lvl>
    <w:lvl w:ilvl="7" w:tplc="FE3858CA">
      <w:numFmt w:val="bullet"/>
      <w:lvlText w:val="•"/>
      <w:lvlJc w:val="left"/>
      <w:pPr>
        <w:ind w:left="7142" w:hanging="360"/>
      </w:pPr>
      <w:rPr>
        <w:rFonts w:hint="default"/>
        <w:lang w:val="en-US" w:eastAsia="en-US" w:bidi="ar-SA"/>
      </w:rPr>
    </w:lvl>
    <w:lvl w:ilvl="8" w:tplc="B4940E36">
      <w:numFmt w:val="bullet"/>
      <w:lvlText w:val="•"/>
      <w:lvlJc w:val="left"/>
      <w:pPr>
        <w:ind w:left="8028" w:hanging="360"/>
      </w:pPr>
      <w:rPr>
        <w:rFonts w:hint="default"/>
        <w:lang w:val="en-US" w:eastAsia="en-US" w:bidi="ar-SA"/>
      </w:rPr>
    </w:lvl>
  </w:abstractNum>
  <w:abstractNum w:abstractNumId="24" w15:restartNumberingAfterBreak="0">
    <w:nsid w:val="6BAD105D"/>
    <w:multiLevelType w:val="hybridMultilevel"/>
    <w:tmpl w:val="0B008212"/>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76F1C6D"/>
    <w:multiLevelType w:val="hybridMultilevel"/>
    <w:tmpl w:val="51A23EB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4"/>
  </w:num>
  <w:num w:numId="12">
    <w:abstractNumId w:val="17"/>
  </w:num>
  <w:num w:numId="13">
    <w:abstractNumId w:val="20"/>
  </w:num>
  <w:num w:numId="14">
    <w:abstractNumId w:val="22"/>
  </w:num>
  <w:num w:numId="15">
    <w:abstractNumId w:val="18"/>
  </w:num>
  <w:num w:numId="16">
    <w:abstractNumId w:val="10"/>
  </w:num>
  <w:num w:numId="17">
    <w:abstractNumId w:val="9"/>
  </w:num>
  <w:num w:numId="18">
    <w:abstractNumId w:val="11"/>
  </w:num>
  <w:num w:numId="19">
    <w:abstractNumId w:val="24"/>
  </w:num>
  <w:num w:numId="20">
    <w:abstractNumId w:val="16"/>
  </w:num>
  <w:num w:numId="21">
    <w:abstractNumId w:val="21"/>
  </w:num>
  <w:num w:numId="22">
    <w:abstractNumId w:val="25"/>
  </w:num>
  <w:num w:numId="23">
    <w:abstractNumId w:val="15"/>
  </w:num>
  <w:num w:numId="24">
    <w:abstractNumId w:val="23"/>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NbM0Mza0NDAzsbRU0lEKTi0uzszPAykwrAUAYJcEjCwAAAA="/>
  </w:docVars>
  <w:rsids>
    <w:rsidRoot w:val="00B47730"/>
    <w:rsid w:val="00034616"/>
    <w:rsid w:val="000462BC"/>
    <w:rsid w:val="0006063C"/>
    <w:rsid w:val="00077E2C"/>
    <w:rsid w:val="0015074B"/>
    <w:rsid w:val="001E671D"/>
    <w:rsid w:val="00260D6D"/>
    <w:rsid w:val="00290FAC"/>
    <w:rsid w:val="0029639D"/>
    <w:rsid w:val="002F7D75"/>
    <w:rsid w:val="00326F90"/>
    <w:rsid w:val="004679EF"/>
    <w:rsid w:val="004F2344"/>
    <w:rsid w:val="005355BF"/>
    <w:rsid w:val="0058004E"/>
    <w:rsid w:val="006541C2"/>
    <w:rsid w:val="00693EC7"/>
    <w:rsid w:val="006E53BA"/>
    <w:rsid w:val="006F3776"/>
    <w:rsid w:val="00705079"/>
    <w:rsid w:val="007B35B0"/>
    <w:rsid w:val="007E5496"/>
    <w:rsid w:val="008165F0"/>
    <w:rsid w:val="00915F07"/>
    <w:rsid w:val="0093548E"/>
    <w:rsid w:val="00947A89"/>
    <w:rsid w:val="009B2239"/>
    <w:rsid w:val="009D1921"/>
    <w:rsid w:val="00A247B1"/>
    <w:rsid w:val="00A5797C"/>
    <w:rsid w:val="00AA1D8D"/>
    <w:rsid w:val="00AA59E8"/>
    <w:rsid w:val="00AB762A"/>
    <w:rsid w:val="00AD5B22"/>
    <w:rsid w:val="00B47730"/>
    <w:rsid w:val="00B7660F"/>
    <w:rsid w:val="00B84CE8"/>
    <w:rsid w:val="00B92E39"/>
    <w:rsid w:val="00BE1B12"/>
    <w:rsid w:val="00BF40A1"/>
    <w:rsid w:val="00C60CA9"/>
    <w:rsid w:val="00CA29E3"/>
    <w:rsid w:val="00CB0664"/>
    <w:rsid w:val="00D3505C"/>
    <w:rsid w:val="00DB1CBF"/>
    <w:rsid w:val="00E21421"/>
    <w:rsid w:val="00E4450F"/>
    <w:rsid w:val="00EA2222"/>
    <w:rsid w:val="00EE5A72"/>
    <w:rsid w:val="00F22088"/>
    <w:rsid w:val="00F933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88864B"/>
  <w14:defaultImageDpi w14:val="300"/>
  <w15:docId w15:val="{C349131E-019C-4769-A28F-680077F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5079"/>
    <w:pPr>
      <w:spacing w:before="100" w:beforeAutospacing="1" w:after="100" w:afterAutospacing="1" w:line="240" w:lineRule="auto"/>
    </w:pPr>
    <w:rPr>
      <w:rFonts w:ascii="Times New Roman" w:eastAsia="Times New Roman" w:hAnsi="Times New Roman" w:cs="Times New Roman"/>
      <w:sz w:val="24"/>
      <w:szCs w:val="24"/>
      <w:lang w:val="de-DE" w:eastAsia="ko-KR"/>
    </w:rPr>
  </w:style>
  <w:style w:type="paragraph" w:customStyle="1" w:styleId="Default">
    <w:name w:val="Default"/>
    <w:rsid w:val="001E671D"/>
    <w:pPr>
      <w:autoSpaceDE w:val="0"/>
      <w:autoSpaceDN w:val="0"/>
      <w:adjustRightInd w:val="0"/>
      <w:spacing w:after="0" w:line="240" w:lineRule="auto"/>
    </w:pPr>
    <w:rPr>
      <w:rFonts w:ascii="Arial" w:hAnsi="Arial" w:cs="Arial"/>
      <w:color w:val="000000"/>
      <w:sz w:val="24"/>
      <w:szCs w:val="24"/>
      <w:lang w:val="de-DE"/>
    </w:rPr>
  </w:style>
  <w:style w:type="character" w:styleId="Hyperlink">
    <w:name w:val="Hyperlink"/>
    <w:basedOn w:val="DefaultParagraphFont"/>
    <w:uiPriority w:val="99"/>
    <w:unhideWhenUsed/>
    <w:rsid w:val="00BE1B12"/>
    <w:rPr>
      <w:color w:val="0000FF" w:themeColor="hyperlink"/>
      <w:u w:val="single"/>
    </w:rPr>
  </w:style>
  <w:style w:type="character" w:customStyle="1" w:styleId="UnresolvedMention">
    <w:name w:val="Unresolved Mention"/>
    <w:basedOn w:val="DefaultParagraphFont"/>
    <w:uiPriority w:val="99"/>
    <w:semiHidden/>
    <w:unhideWhenUsed/>
    <w:rsid w:val="00BE1B12"/>
    <w:rPr>
      <w:color w:val="605E5C"/>
      <w:shd w:val="clear" w:color="auto" w:fill="E1DFDD"/>
    </w:rPr>
  </w:style>
  <w:style w:type="paragraph" w:styleId="TOC1">
    <w:name w:val="toc 1"/>
    <w:basedOn w:val="Normal"/>
    <w:next w:val="Normal"/>
    <w:autoRedefine/>
    <w:uiPriority w:val="39"/>
    <w:unhideWhenUsed/>
    <w:rsid w:val="00BE1B1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3516">
      <w:bodyDiv w:val="1"/>
      <w:marLeft w:val="0"/>
      <w:marRight w:val="0"/>
      <w:marTop w:val="0"/>
      <w:marBottom w:val="0"/>
      <w:divBdr>
        <w:top w:val="none" w:sz="0" w:space="0" w:color="auto"/>
        <w:left w:val="none" w:sz="0" w:space="0" w:color="auto"/>
        <w:bottom w:val="none" w:sz="0" w:space="0" w:color="auto"/>
        <w:right w:val="none" w:sz="0" w:space="0" w:color="auto"/>
      </w:divBdr>
    </w:div>
    <w:div w:id="519010524">
      <w:bodyDiv w:val="1"/>
      <w:marLeft w:val="0"/>
      <w:marRight w:val="0"/>
      <w:marTop w:val="0"/>
      <w:marBottom w:val="0"/>
      <w:divBdr>
        <w:top w:val="none" w:sz="0" w:space="0" w:color="auto"/>
        <w:left w:val="none" w:sz="0" w:space="0" w:color="auto"/>
        <w:bottom w:val="none" w:sz="0" w:space="0" w:color="auto"/>
        <w:right w:val="none" w:sz="0" w:space="0" w:color="auto"/>
      </w:divBdr>
    </w:div>
    <w:div w:id="531571434">
      <w:bodyDiv w:val="1"/>
      <w:marLeft w:val="0"/>
      <w:marRight w:val="0"/>
      <w:marTop w:val="0"/>
      <w:marBottom w:val="0"/>
      <w:divBdr>
        <w:top w:val="none" w:sz="0" w:space="0" w:color="auto"/>
        <w:left w:val="none" w:sz="0" w:space="0" w:color="auto"/>
        <w:bottom w:val="none" w:sz="0" w:space="0" w:color="auto"/>
        <w:right w:val="none" w:sz="0" w:space="0" w:color="auto"/>
      </w:divBdr>
    </w:div>
    <w:div w:id="1853839287">
      <w:bodyDiv w:val="1"/>
      <w:marLeft w:val="0"/>
      <w:marRight w:val="0"/>
      <w:marTop w:val="0"/>
      <w:marBottom w:val="0"/>
      <w:divBdr>
        <w:top w:val="none" w:sz="0" w:space="0" w:color="auto"/>
        <w:left w:val="none" w:sz="0" w:space="0" w:color="auto"/>
        <w:bottom w:val="none" w:sz="0" w:space="0" w:color="auto"/>
        <w:right w:val="none" w:sz="0" w:space="0" w:color="auto"/>
      </w:divBdr>
    </w:div>
    <w:div w:id="1878154041">
      <w:bodyDiv w:val="1"/>
      <w:marLeft w:val="0"/>
      <w:marRight w:val="0"/>
      <w:marTop w:val="0"/>
      <w:marBottom w:val="0"/>
      <w:divBdr>
        <w:top w:val="none" w:sz="0" w:space="0" w:color="auto"/>
        <w:left w:val="none" w:sz="0" w:space="0" w:color="auto"/>
        <w:bottom w:val="none" w:sz="0" w:space="0" w:color="auto"/>
        <w:right w:val="none" w:sz="0" w:space="0" w:color="auto"/>
      </w:divBdr>
    </w:div>
    <w:div w:id="2067488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ppleeffect.org/about/where-we-work/ethiopia/" TargetMode="External"/><Relationship Id="rId18" Type="http://schemas.openxmlformats.org/officeDocument/2006/relationships/hyperlink" Target="https://www.greenlanddevelopmentfoundation.org/" TargetMode="External"/><Relationship Id="rId26" Type="http://schemas.openxmlformats.org/officeDocument/2006/relationships/hyperlink" Target="https://freedomhouse.org/country/ethiopia/freedom-world/2024" TargetMode="External"/><Relationship Id="rId39" Type="http://schemas.openxmlformats.org/officeDocument/2006/relationships/hyperlink" Target="https://www.greenlanddevelopmentfoundation.org" TargetMode="External"/><Relationship Id="rId21" Type="http://schemas.openxmlformats.org/officeDocument/2006/relationships/hyperlink" Target="https://www.gov.uk/government/publications/ethiopia-country-policy-and-information-notes/country-policy-and-information-note-actors-of-protection-ethiopia-february-2024-accessible" TargetMode="External"/><Relationship Id="rId34" Type="http://schemas.openxmlformats.org/officeDocument/2006/relationships/hyperlink" Target="https://www.usip.org/publications/2023/11/how-nelson-mandelas-legacy-still-resonates-youth-movements" TargetMode="External"/><Relationship Id="rId42" Type="http://schemas.openxmlformats.org/officeDocument/2006/relationships/hyperlink" Target="https://x.com/GirmaWondgr/status/193100914568507848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com/ETEmbassyJIB/status/1931000862513758630" TargetMode="External"/><Relationship Id="rId29" Type="http://schemas.openxmlformats.org/officeDocument/2006/relationships/hyperlink" Target="https://www.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bitat.org/where-we-build/ethiopia" TargetMode="External"/><Relationship Id="rId24" Type="http://schemas.openxmlformats.org/officeDocument/2006/relationships/hyperlink" Target="https://freedomhouse.org" TargetMode="External"/><Relationship Id="rId32" Type="http://schemas.openxmlformats.org/officeDocument/2006/relationships/hyperlink" Target="https://freedomhouse.org/country/ethiopia/freedom-world/2023" TargetMode="External"/><Relationship Id="rId37" Type="http://schemas.openxmlformats.org/officeDocument/2006/relationships/hyperlink" Target="https://www.habitat.org" TargetMode="External"/><Relationship Id="rId40" Type="http://schemas.openxmlformats.org/officeDocument/2006/relationships/hyperlink" Target="https://www.greenlanddevelopmentfoundation.or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reenlanddevelopmentfoundation.org/" TargetMode="External"/><Relationship Id="rId23" Type="http://schemas.openxmlformats.org/officeDocument/2006/relationships/hyperlink" Target="https://freedomhouse.org/country/ethiopia/freedom-world/2023" TargetMode="External"/><Relationship Id="rId28" Type="http://schemas.openxmlformats.org/officeDocument/2006/relationships/hyperlink" Target="https://rippleeffect.org/about/where-we-work/ethiopia/" TargetMode="External"/><Relationship Id="rId36" Type="http://schemas.openxmlformats.org/officeDocument/2006/relationships/hyperlink" Target="https://www.habitat.org/emea/stories/community-development-ethiopia" TargetMode="External"/><Relationship Id="rId10" Type="http://schemas.openxmlformats.org/officeDocument/2006/relationships/hyperlink" Target="https://www.habitat.org/emea/stories/community-development-ethiopia" TargetMode="External"/><Relationship Id="rId19" Type="http://schemas.openxmlformats.org/officeDocument/2006/relationships/hyperlink" Target="https://www.usip.org/publications/2023/11/how-nelson-mandelas-legacy-still-resonates-youth-movements" TargetMode="External"/><Relationship Id="rId31" Type="http://schemas.openxmlformats.org/officeDocument/2006/relationships/hyperlink" Target="https://freedomhouse.org"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abitat.org/emea/stories/community-development-ethiopia" TargetMode="External"/><Relationship Id="rId14" Type="http://schemas.openxmlformats.org/officeDocument/2006/relationships/hyperlink" Target="https://rippleeffect.org/about/where-we-work/ethiopia/" TargetMode="External"/><Relationship Id="rId22" Type="http://schemas.openxmlformats.org/officeDocument/2006/relationships/hyperlink" Target="https://freedomhouse.org/country/ethiopia/freedom-world/2024" TargetMode="External"/><Relationship Id="rId27" Type="http://schemas.openxmlformats.org/officeDocument/2006/relationships/hyperlink" Target="https://rippleeffect.org" TargetMode="External"/><Relationship Id="rId30" Type="http://schemas.openxmlformats.org/officeDocument/2006/relationships/hyperlink" Target="https://www.gov.uk/government/publications/ethiopia-country-policy-and-information-notes/country-policy-and-information-note-actors-of-protection-ethiopia-february-2024-accessible" TargetMode="External"/><Relationship Id="rId35" Type="http://schemas.openxmlformats.org/officeDocument/2006/relationships/hyperlink" Target="https://www.habitat.org" TargetMode="External"/><Relationship Id="rId43" Type="http://schemas.openxmlformats.org/officeDocument/2006/relationships/hyperlink" Target="https://x.com/BerhanuTsegaye/status/1573968202148741120" TargetMode="External"/><Relationship Id="rId8" Type="http://schemas.openxmlformats.org/officeDocument/2006/relationships/hyperlink" Target="https://www.habitat.org/emea/stories/community-development-ethiopia" TargetMode="External"/><Relationship Id="rId3" Type="http://schemas.openxmlformats.org/officeDocument/2006/relationships/styles" Target="styles.xml"/><Relationship Id="rId12" Type="http://schemas.openxmlformats.org/officeDocument/2006/relationships/hyperlink" Target="https://rippleeffect.org/about/where-we-work/ethiopia/" TargetMode="External"/><Relationship Id="rId17" Type="http://schemas.openxmlformats.org/officeDocument/2006/relationships/hyperlink" Target="https://x.com/GirmaWondgr/status/1931009145685078486" TargetMode="External"/><Relationship Id="rId25" Type="http://schemas.openxmlformats.org/officeDocument/2006/relationships/hyperlink" Target="https://freedomhouse.org/report/special-report/2022/civic-mobilizations-authoritarian-contexts/Ethiopia-summary" TargetMode="External"/><Relationship Id="rId33" Type="http://schemas.openxmlformats.org/officeDocument/2006/relationships/hyperlink" Target="https://www.usip.org" TargetMode="External"/><Relationship Id="rId38" Type="http://schemas.openxmlformats.org/officeDocument/2006/relationships/hyperlink" Target="https://www.habitat.org/where-we-build/ethiopia" TargetMode="External"/><Relationship Id="rId46" Type="http://schemas.openxmlformats.org/officeDocument/2006/relationships/fontTable" Target="fontTable.xml"/><Relationship Id="rId20" Type="http://schemas.openxmlformats.org/officeDocument/2006/relationships/hyperlink" Target="https://freedomhouse.org/report/special-report/2022/civic-mobilizations-authoritarian-contexts/Ethiopia-summary" TargetMode="External"/><Relationship Id="rId41" Type="http://schemas.openxmlformats.org/officeDocument/2006/relationships/hyperlink" Target="https://x.com/ETEmbassyJIB/status/1931000862513758630"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FA58-F4DF-43EB-8E66-FD669DE9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2195</Words>
  <Characters>12517</Characters>
  <Application>Microsoft Office Word</Application>
  <DocSecurity>0</DocSecurity>
  <Lines>104</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14683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Anbes Tenaye</dc:creator>
  <cp:keywords/>
  <dc:description>generated by python-docx</dc:description>
  <cp:lastModifiedBy>user</cp:lastModifiedBy>
  <cp:revision>2</cp:revision>
  <dcterms:created xsi:type="dcterms:W3CDTF">2025-06-13T07:14:00Z</dcterms:created>
  <dcterms:modified xsi:type="dcterms:W3CDTF">2025-06-13T07:14:00Z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3720945b-656d-44a0-b715-718fd710753b</vt:lpwstr>
  </property>
</Properties>
</file>