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2BE6" w14:textId="77777777" w:rsidR="00705079" w:rsidRPr="00482603" w:rsidRDefault="00705079" w:rsidP="00B92E39">
      <w:pPr>
        <w:pStyle w:val="Title"/>
        <w:jc w:val="both"/>
        <w:rPr>
          <w:rFonts w:ascii="Times New Roman" w:hAnsi="Times New Roman" w:cs="Times New Roman"/>
          <w:sz w:val="24"/>
          <w:szCs w:val="24"/>
          <w:lang w:val="en-GB"/>
        </w:rPr>
      </w:pPr>
    </w:p>
    <w:p w14:paraId="39766C06" w14:textId="77777777" w:rsidR="00A247B1" w:rsidRPr="00482603" w:rsidRDefault="00A247B1" w:rsidP="00A247B1">
      <w:pPr>
        <w:rPr>
          <w:rFonts w:ascii="Times New Roman" w:hAnsi="Times New Roman" w:cs="Times New Roman"/>
          <w:sz w:val="24"/>
          <w:szCs w:val="24"/>
          <w:lang w:val="en-GB"/>
        </w:rPr>
      </w:pPr>
    </w:p>
    <w:p w14:paraId="16E778A6" w14:textId="77777777" w:rsidR="00A247B1" w:rsidRPr="00482603" w:rsidRDefault="00A247B1" w:rsidP="00A247B1">
      <w:pPr>
        <w:rPr>
          <w:rFonts w:ascii="Times New Roman" w:hAnsi="Times New Roman" w:cs="Times New Roman"/>
          <w:sz w:val="24"/>
          <w:szCs w:val="24"/>
          <w:lang w:val="en-GB"/>
        </w:rPr>
      </w:pPr>
    </w:p>
    <w:p w14:paraId="761D451D" w14:textId="4A68310F" w:rsidR="00A247B1" w:rsidRPr="00482603" w:rsidRDefault="00A247B1" w:rsidP="00A247B1">
      <w:pPr>
        <w:jc w:val="center"/>
        <w:rPr>
          <w:rFonts w:ascii="Times New Roman" w:hAnsi="Times New Roman" w:cs="Times New Roman"/>
          <w:sz w:val="24"/>
          <w:szCs w:val="24"/>
          <w:lang w:val="en-GB"/>
        </w:rPr>
      </w:pPr>
      <w:r w:rsidRPr="00482603">
        <w:rPr>
          <w:rFonts w:ascii="Times New Roman" w:hAnsi="Times New Roman" w:cs="Times New Roman"/>
          <w:sz w:val="24"/>
          <w:szCs w:val="24"/>
        </w:rPr>
        <w:t>Project No.: 101193598— AGRI-MOCKS — ERASMUS-EDU-2024-VIRT-EXCH</w:t>
      </w:r>
    </w:p>
    <w:p w14:paraId="56EE0F5B" w14:textId="77777777" w:rsidR="00A247B1" w:rsidRPr="00482603" w:rsidRDefault="00A247B1" w:rsidP="00A247B1">
      <w:pPr>
        <w:rPr>
          <w:rFonts w:ascii="Times New Roman" w:hAnsi="Times New Roman" w:cs="Times New Roman"/>
          <w:sz w:val="24"/>
          <w:szCs w:val="24"/>
          <w:lang w:val="en-GB"/>
        </w:rPr>
      </w:pPr>
    </w:p>
    <w:p w14:paraId="15D6F4DC" w14:textId="77777777" w:rsidR="00A247B1" w:rsidRPr="00482603" w:rsidRDefault="00A247B1" w:rsidP="00A247B1">
      <w:pPr>
        <w:rPr>
          <w:rFonts w:ascii="Times New Roman" w:hAnsi="Times New Roman" w:cs="Times New Roman"/>
          <w:sz w:val="24"/>
          <w:szCs w:val="24"/>
          <w:lang w:val="en-GB"/>
        </w:rPr>
      </w:pPr>
    </w:p>
    <w:p w14:paraId="6CDA0E94" w14:textId="04205958" w:rsidR="004679EF" w:rsidRPr="00482603" w:rsidRDefault="00BE1B12" w:rsidP="00A247B1">
      <w:pPr>
        <w:pStyle w:val="Title"/>
        <w:jc w:val="center"/>
        <w:rPr>
          <w:rFonts w:ascii="Times New Roman" w:hAnsi="Times New Roman" w:cs="Times New Roman"/>
          <w:sz w:val="24"/>
          <w:szCs w:val="24"/>
          <w:lang w:val="en-GB"/>
        </w:rPr>
      </w:pPr>
      <w:r w:rsidRPr="00482603">
        <w:rPr>
          <w:rFonts w:ascii="Times New Roman" w:hAnsi="Times New Roman" w:cs="Times New Roman"/>
          <w:sz w:val="24"/>
          <w:szCs w:val="24"/>
          <w:lang w:val="en-GB"/>
        </w:rPr>
        <w:t>Taskforce Report</w:t>
      </w:r>
    </w:p>
    <w:p w14:paraId="7A5265F7" w14:textId="77777777" w:rsidR="008A430C" w:rsidRPr="00482603" w:rsidRDefault="008A430C" w:rsidP="008A430C">
      <w:pPr>
        <w:jc w:val="center"/>
        <w:rPr>
          <w:rFonts w:ascii="Times New Roman" w:hAnsi="Times New Roman" w:cs="Times New Roman"/>
          <w:b/>
          <w:bCs/>
          <w:sz w:val="24"/>
          <w:szCs w:val="24"/>
        </w:rPr>
      </w:pPr>
      <w:r w:rsidRPr="00482603">
        <w:rPr>
          <w:rFonts w:ascii="Times New Roman" w:hAnsi="Times New Roman" w:cs="Times New Roman"/>
          <w:b/>
          <w:bCs/>
          <w:sz w:val="24"/>
          <w:szCs w:val="24"/>
        </w:rPr>
        <w:t>Career guidance in agriculture and rural development education and training</w:t>
      </w:r>
    </w:p>
    <w:p w14:paraId="2481C681" w14:textId="14252596" w:rsidR="00BE1B12" w:rsidRPr="00482603" w:rsidRDefault="004B141B" w:rsidP="00BE1B12">
      <w:pPr>
        <w:jc w:val="center"/>
        <w:rPr>
          <w:rFonts w:ascii="Times New Roman" w:hAnsi="Times New Roman" w:cs="Times New Roman"/>
          <w:b/>
          <w:bCs/>
          <w:sz w:val="24"/>
          <w:szCs w:val="24"/>
        </w:rPr>
      </w:pPr>
      <w:r w:rsidRPr="00482603">
        <w:rPr>
          <w:rFonts w:ascii="Times New Roman" w:hAnsi="Times New Roman" w:cs="Times New Roman"/>
          <w:sz w:val="24"/>
          <w:szCs w:val="24"/>
        </w:rPr>
        <w:t>Focus country: Ethiopia</w:t>
      </w:r>
    </w:p>
    <w:p w14:paraId="76FF1673" w14:textId="77777777" w:rsidR="00BE1B12" w:rsidRPr="00482603" w:rsidRDefault="00BE1B12" w:rsidP="00BE1B12">
      <w:pPr>
        <w:rPr>
          <w:rFonts w:ascii="Times New Roman" w:hAnsi="Times New Roman" w:cs="Times New Roman"/>
          <w:sz w:val="24"/>
          <w:szCs w:val="24"/>
        </w:rPr>
      </w:pPr>
    </w:p>
    <w:p w14:paraId="523DF47B" w14:textId="77777777" w:rsidR="00BE1B12" w:rsidRPr="00482603" w:rsidRDefault="00BE1B12" w:rsidP="00BE1B12">
      <w:pPr>
        <w:rPr>
          <w:rFonts w:ascii="Times New Roman" w:hAnsi="Times New Roman" w:cs="Times New Roman"/>
          <w:sz w:val="24"/>
          <w:szCs w:val="24"/>
          <w:lang w:val="en-GB"/>
        </w:rPr>
      </w:pPr>
    </w:p>
    <w:p w14:paraId="174AB3C5" w14:textId="3B2FD197" w:rsidR="00A247B1" w:rsidRPr="00482603" w:rsidRDefault="00A247B1" w:rsidP="00A247B1">
      <w:pPr>
        <w:rPr>
          <w:rFonts w:ascii="Times New Roman" w:hAnsi="Times New Roman" w:cs="Times New Roman"/>
          <w:sz w:val="24"/>
          <w:szCs w:val="24"/>
          <w:lang w:val="en-GB"/>
        </w:rPr>
      </w:pPr>
    </w:p>
    <w:p w14:paraId="6FA5CD58" w14:textId="77777777" w:rsidR="00A247B1" w:rsidRPr="00482603" w:rsidRDefault="00A247B1" w:rsidP="00A247B1">
      <w:pPr>
        <w:rPr>
          <w:rFonts w:ascii="Times New Roman" w:hAnsi="Times New Roman" w:cs="Times New Roman"/>
          <w:sz w:val="24"/>
          <w:szCs w:val="24"/>
          <w:lang w:val="en-GB"/>
        </w:rPr>
      </w:pPr>
    </w:p>
    <w:p w14:paraId="57529BF1" w14:textId="05451E4A" w:rsidR="00A247B1" w:rsidRPr="00482603" w:rsidRDefault="00482603" w:rsidP="00A247B1">
      <w:pPr>
        <w:jc w:val="center"/>
        <w:rPr>
          <w:rFonts w:ascii="Times New Roman" w:hAnsi="Times New Roman" w:cs="Times New Roman"/>
          <w:sz w:val="24"/>
          <w:szCs w:val="24"/>
          <w:lang w:val="en-GB"/>
        </w:rPr>
      </w:pPr>
      <w:r>
        <w:rPr>
          <w:rFonts w:ascii="Times New Roman" w:hAnsi="Times New Roman" w:cs="Times New Roman"/>
          <w:sz w:val="24"/>
          <w:szCs w:val="24"/>
          <w:lang w:val="en-GB"/>
        </w:rPr>
        <w:t>12</w:t>
      </w:r>
      <w:r w:rsidR="004B141B" w:rsidRPr="00482603">
        <w:rPr>
          <w:rFonts w:ascii="Times New Roman" w:hAnsi="Times New Roman" w:cs="Times New Roman"/>
          <w:sz w:val="24"/>
          <w:szCs w:val="24"/>
          <w:lang w:val="en-GB"/>
        </w:rPr>
        <w:t xml:space="preserve"> June</w:t>
      </w:r>
      <w:r w:rsidR="00A247B1" w:rsidRPr="00482603">
        <w:rPr>
          <w:rFonts w:ascii="Times New Roman" w:hAnsi="Times New Roman" w:cs="Times New Roman"/>
          <w:sz w:val="24"/>
          <w:szCs w:val="24"/>
          <w:lang w:val="en-GB"/>
        </w:rPr>
        <w:t xml:space="preserve"> 2025</w:t>
      </w:r>
    </w:p>
    <w:p w14:paraId="0D024748" w14:textId="77777777" w:rsidR="009B2239" w:rsidRPr="00482603" w:rsidRDefault="009B2239" w:rsidP="00B92E39">
      <w:pPr>
        <w:pStyle w:val="Heading1"/>
        <w:jc w:val="both"/>
        <w:rPr>
          <w:rFonts w:ascii="Times New Roman" w:hAnsi="Times New Roman" w:cs="Times New Roman"/>
          <w:sz w:val="24"/>
          <w:szCs w:val="24"/>
        </w:rPr>
      </w:pPr>
    </w:p>
    <w:p w14:paraId="59F6D061" w14:textId="77777777" w:rsidR="009B2239" w:rsidRPr="00482603" w:rsidRDefault="009B2239" w:rsidP="009B2239">
      <w:pPr>
        <w:rPr>
          <w:rFonts w:ascii="Times New Roman" w:hAnsi="Times New Roman" w:cs="Times New Roman"/>
          <w:sz w:val="24"/>
          <w:szCs w:val="24"/>
        </w:rPr>
      </w:pPr>
    </w:p>
    <w:p w14:paraId="5245E0FF" w14:textId="77777777" w:rsidR="00A247B1" w:rsidRPr="00482603" w:rsidRDefault="00A247B1" w:rsidP="009B2239">
      <w:pPr>
        <w:rPr>
          <w:rFonts w:ascii="Times New Roman" w:hAnsi="Times New Roman" w:cs="Times New Roman"/>
          <w:sz w:val="24"/>
          <w:szCs w:val="24"/>
        </w:rPr>
      </w:pPr>
    </w:p>
    <w:p w14:paraId="5F2956EC" w14:textId="77777777" w:rsidR="00A247B1" w:rsidRPr="00482603" w:rsidRDefault="00A247B1" w:rsidP="009B2239">
      <w:pPr>
        <w:rPr>
          <w:rFonts w:ascii="Times New Roman" w:hAnsi="Times New Roman" w:cs="Times New Roman"/>
          <w:sz w:val="24"/>
          <w:szCs w:val="24"/>
        </w:rPr>
      </w:pPr>
    </w:p>
    <w:p w14:paraId="0DF669B6" w14:textId="77777777" w:rsidR="00A247B1" w:rsidRPr="00482603" w:rsidRDefault="00A247B1" w:rsidP="009B2239">
      <w:pPr>
        <w:rPr>
          <w:rFonts w:ascii="Times New Roman" w:hAnsi="Times New Roman" w:cs="Times New Roman"/>
          <w:sz w:val="24"/>
          <w:szCs w:val="24"/>
        </w:rPr>
      </w:pPr>
    </w:p>
    <w:p w14:paraId="1F888B4F" w14:textId="77777777" w:rsidR="00A247B1" w:rsidRPr="00482603" w:rsidRDefault="00A247B1" w:rsidP="009B2239">
      <w:pPr>
        <w:rPr>
          <w:rFonts w:ascii="Times New Roman" w:hAnsi="Times New Roman" w:cs="Times New Roman"/>
          <w:sz w:val="24"/>
          <w:szCs w:val="24"/>
        </w:rPr>
      </w:pPr>
    </w:p>
    <w:p w14:paraId="68DBA888" w14:textId="0806AFA5" w:rsidR="00EA2222" w:rsidRPr="00482603" w:rsidRDefault="00A247B1" w:rsidP="00EA2222">
      <w:pPr>
        <w:rPr>
          <w:rFonts w:ascii="Times New Roman" w:hAnsi="Times New Roman" w:cs="Times New Roman"/>
          <w:sz w:val="24"/>
          <w:szCs w:val="24"/>
        </w:rPr>
      </w:pPr>
      <w:r w:rsidRPr="00482603">
        <w:rPr>
          <w:rFonts w:ascii="Times New Roman" w:hAnsi="Times New Roman" w:cs="Times New Roman"/>
          <w:sz w:val="24"/>
          <w:szCs w:val="24"/>
        </w:rPr>
        <w:t>Author</w:t>
      </w:r>
      <w:r w:rsidR="00BE1B12" w:rsidRPr="00482603">
        <w:rPr>
          <w:rFonts w:ascii="Times New Roman" w:hAnsi="Times New Roman" w:cs="Times New Roman"/>
          <w:sz w:val="24"/>
          <w:szCs w:val="24"/>
        </w:rPr>
        <w:t>/s</w:t>
      </w:r>
      <w:r w:rsidRPr="00482603">
        <w:rPr>
          <w:rFonts w:ascii="Times New Roman" w:hAnsi="Times New Roman" w:cs="Times New Roman"/>
          <w:sz w:val="24"/>
          <w:szCs w:val="24"/>
        </w:rPr>
        <w:t xml:space="preserve">: </w:t>
      </w:r>
      <w:r w:rsidR="004B141B" w:rsidRPr="00482603">
        <w:rPr>
          <w:rFonts w:ascii="Times New Roman" w:hAnsi="Times New Roman" w:cs="Times New Roman"/>
          <w:sz w:val="24"/>
          <w:szCs w:val="24"/>
        </w:rPr>
        <w:t>Anbes Tenaaye</w:t>
      </w:r>
      <w:bookmarkStart w:id="0" w:name="_GoBack"/>
      <w:bookmarkEnd w:id="0"/>
      <w:r w:rsidR="004B141B" w:rsidRPr="00482603">
        <w:rPr>
          <w:rFonts w:ascii="Times New Roman" w:hAnsi="Times New Roman" w:cs="Times New Roman"/>
          <w:sz w:val="24"/>
          <w:szCs w:val="24"/>
        </w:rPr>
        <w:t>- Hawassa University, Tsigereda Mekuria-EDI</w:t>
      </w:r>
    </w:p>
    <w:p w14:paraId="740742E3" w14:textId="77777777" w:rsidR="00BE1B12" w:rsidRPr="00482603" w:rsidRDefault="00BE1B12" w:rsidP="00EA2222">
      <w:pPr>
        <w:rPr>
          <w:rFonts w:ascii="Times New Roman" w:hAnsi="Times New Roman" w:cs="Times New Roman"/>
          <w:sz w:val="24"/>
          <w:szCs w:val="24"/>
        </w:rPr>
      </w:pPr>
    </w:p>
    <w:p w14:paraId="28C13D8F" w14:textId="157714E5" w:rsidR="00BE1B12" w:rsidRPr="00482603" w:rsidRDefault="00BE1B12" w:rsidP="00EA2222">
      <w:pPr>
        <w:rPr>
          <w:rFonts w:ascii="Times New Roman" w:hAnsi="Times New Roman" w:cs="Times New Roman"/>
          <w:sz w:val="24"/>
          <w:szCs w:val="24"/>
        </w:rPr>
      </w:pPr>
      <w:r w:rsidRPr="00482603">
        <w:rPr>
          <w:rFonts w:ascii="Times New Roman" w:hAnsi="Times New Roman" w:cs="Times New Roman"/>
          <w:sz w:val="24"/>
          <w:szCs w:val="24"/>
        </w:rPr>
        <w:t>Table of Contents:</w:t>
      </w:r>
    </w:p>
    <w:p w14:paraId="1FC542DE" w14:textId="7F020971" w:rsidR="00BB03DE" w:rsidRDefault="00BE1B12">
      <w:pPr>
        <w:pStyle w:val="TOC1"/>
        <w:tabs>
          <w:tab w:val="left" w:pos="440"/>
          <w:tab w:val="right" w:leader="dot" w:pos="8630"/>
        </w:tabs>
        <w:rPr>
          <w:noProof/>
        </w:rPr>
      </w:pPr>
      <w:r w:rsidRPr="00482603">
        <w:rPr>
          <w:rFonts w:ascii="Times New Roman" w:hAnsi="Times New Roman" w:cs="Times New Roman"/>
          <w:sz w:val="24"/>
          <w:szCs w:val="24"/>
        </w:rPr>
        <w:fldChar w:fldCharType="begin"/>
      </w:r>
      <w:r w:rsidRPr="00482603">
        <w:rPr>
          <w:rFonts w:ascii="Times New Roman" w:hAnsi="Times New Roman" w:cs="Times New Roman"/>
          <w:sz w:val="24"/>
          <w:szCs w:val="24"/>
        </w:rPr>
        <w:instrText xml:space="preserve"> TOC \o "1-3" \h \z \u </w:instrText>
      </w:r>
      <w:r w:rsidRPr="00482603">
        <w:rPr>
          <w:rFonts w:ascii="Times New Roman" w:hAnsi="Times New Roman" w:cs="Times New Roman"/>
          <w:sz w:val="24"/>
          <w:szCs w:val="24"/>
        </w:rPr>
        <w:fldChar w:fldCharType="separate"/>
      </w:r>
      <w:hyperlink w:anchor="_Toc200638383" w:history="1">
        <w:r w:rsidR="00BB03DE" w:rsidRPr="00B16F7D">
          <w:rPr>
            <w:rStyle w:val="Hyperlink"/>
            <w:rFonts w:ascii="Times New Roman" w:hAnsi="Times New Roman" w:cs="Times New Roman"/>
            <w:noProof/>
            <w:lang w:val="en-GB"/>
          </w:rPr>
          <w:t>1.</w:t>
        </w:r>
        <w:r w:rsidR="00BB03DE">
          <w:rPr>
            <w:noProof/>
          </w:rPr>
          <w:tab/>
        </w:r>
        <w:r w:rsidR="00BB03DE" w:rsidRPr="00B16F7D">
          <w:rPr>
            <w:rStyle w:val="Hyperlink"/>
            <w:rFonts w:ascii="Times New Roman" w:hAnsi="Times New Roman" w:cs="Times New Roman"/>
            <w:noProof/>
            <w:lang w:val="en-GB"/>
          </w:rPr>
          <w:t>Taskforce members</w:t>
        </w:r>
        <w:r w:rsidR="00BB03DE">
          <w:rPr>
            <w:noProof/>
            <w:webHidden/>
          </w:rPr>
          <w:tab/>
        </w:r>
        <w:r w:rsidR="00BB03DE">
          <w:rPr>
            <w:noProof/>
            <w:webHidden/>
          </w:rPr>
          <w:fldChar w:fldCharType="begin"/>
        </w:r>
        <w:r w:rsidR="00BB03DE">
          <w:rPr>
            <w:noProof/>
            <w:webHidden/>
          </w:rPr>
          <w:instrText xml:space="preserve"> PAGEREF _Toc200638383 \h </w:instrText>
        </w:r>
        <w:r w:rsidR="00BB03DE">
          <w:rPr>
            <w:noProof/>
            <w:webHidden/>
          </w:rPr>
        </w:r>
        <w:r w:rsidR="00BB03DE">
          <w:rPr>
            <w:noProof/>
            <w:webHidden/>
          </w:rPr>
          <w:fldChar w:fldCharType="separate"/>
        </w:r>
        <w:r w:rsidR="00BB03DE">
          <w:rPr>
            <w:noProof/>
            <w:webHidden/>
          </w:rPr>
          <w:t>2</w:t>
        </w:r>
        <w:r w:rsidR="00BB03DE">
          <w:rPr>
            <w:noProof/>
            <w:webHidden/>
          </w:rPr>
          <w:fldChar w:fldCharType="end"/>
        </w:r>
      </w:hyperlink>
    </w:p>
    <w:p w14:paraId="6DA2F0D9" w14:textId="2E04E121" w:rsidR="00BB03DE" w:rsidRDefault="00B34CE1">
      <w:pPr>
        <w:pStyle w:val="TOC1"/>
        <w:tabs>
          <w:tab w:val="left" w:pos="440"/>
          <w:tab w:val="right" w:leader="dot" w:pos="8630"/>
        </w:tabs>
        <w:rPr>
          <w:noProof/>
        </w:rPr>
      </w:pPr>
      <w:hyperlink w:anchor="_Toc200638384" w:history="1">
        <w:r w:rsidR="00BB03DE" w:rsidRPr="00B16F7D">
          <w:rPr>
            <w:rStyle w:val="Hyperlink"/>
            <w:rFonts w:ascii="Times New Roman" w:hAnsi="Times New Roman" w:cs="Times New Roman"/>
            <w:noProof/>
            <w:lang w:val="en-GB"/>
          </w:rPr>
          <w:t>2.</w:t>
        </w:r>
        <w:r w:rsidR="00BB03DE">
          <w:rPr>
            <w:noProof/>
          </w:rPr>
          <w:tab/>
        </w:r>
        <w:r w:rsidR="00BB03DE" w:rsidRPr="00B16F7D">
          <w:rPr>
            <w:rStyle w:val="Hyperlink"/>
            <w:rFonts w:ascii="Times New Roman" w:hAnsi="Times New Roman" w:cs="Times New Roman"/>
            <w:noProof/>
            <w:lang w:val="en-GB"/>
          </w:rPr>
          <w:t>Introduction</w:t>
        </w:r>
        <w:r w:rsidR="00BB03DE">
          <w:rPr>
            <w:noProof/>
            <w:webHidden/>
          </w:rPr>
          <w:tab/>
        </w:r>
        <w:r w:rsidR="00BB03DE">
          <w:rPr>
            <w:noProof/>
            <w:webHidden/>
          </w:rPr>
          <w:fldChar w:fldCharType="begin"/>
        </w:r>
        <w:r w:rsidR="00BB03DE">
          <w:rPr>
            <w:noProof/>
            <w:webHidden/>
          </w:rPr>
          <w:instrText xml:space="preserve"> PAGEREF _Toc200638384 \h </w:instrText>
        </w:r>
        <w:r w:rsidR="00BB03DE">
          <w:rPr>
            <w:noProof/>
            <w:webHidden/>
          </w:rPr>
        </w:r>
        <w:r w:rsidR="00BB03DE">
          <w:rPr>
            <w:noProof/>
            <w:webHidden/>
          </w:rPr>
          <w:fldChar w:fldCharType="separate"/>
        </w:r>
        <w:r w:rsidR="00BB03DE">
          <w:rPr>
            <w:noProof/>
            <w:webHidden/>
          </w:rPr>
          <w:t>2</w:t>
        </w:r>
        <w:r w:rsidR="00BB03DE">
          <w:rPr>
            <w:noProof/>
            <w:webHidden/>
          </w:rPr>
          <w:fldChar w:fldCharType="end"/>
        </w:r>
      </w:hyperlink>
    </w:p>
    <w:p w14:paraId="1EFEA97F" w14:textId="14379CCE" w:rsidR="00BB03DE" w:rsidRDefault="00B34CE1">
      <w:pPr>
        <w:pStyle w:val="TOC1"/>
        <w:tabs>
          <w:tab w:val="left" w:pos="440"/>
          <w:tab w:val="right" w:leader="dot" w:pos="8630"/>
        </w:tabs>
        <w:rPr>
          <w:noProof/>
        </w:rPr>
      </w:pPr>
      <w:hyperlink w:anchor="_Toc200638385" w:history="1">
        <w:r w:rsidR="00BB03DE" w:rsidRPr="00B16F7D">
          <w:rPr>
            <w:rStyle w:val="Hyperlink"/>
            <w:rFonts w:ascii="Times New Roman" w:hAnsi="Times New Roman" w:cs="Times New Roman"/>
            <w:noProof/>
            <w:lang w:val="en-GB"/>
          </w:rPr>
          <w:t>3.</w:t>
        </w:r>
        <w:r w:rsidR="00BB03DE">
          <w:rPr>
            <w:noProof/>
          </w:rPr>
          <w:tab/>
        </w:r>
        <w:r w:rsidR="00BB03DE" w:rsidRPr="00B16F7D">
          <w:rPr>
            <w:rStyle w:val="Hyperlink"/>
            <w:rFonts w:ascii="Times New Roman" w:hAnsi="Times New Roman" w:cs="Times New Roman"/>
            <w:noProof/>
            <w:lang w:val="en-GB"/>
          </w:rPr>
          <w:t>Method of data collection</w:t>
        </w:r>
        <w:r w:rsidR="00BB03DE">
          <w:rPr>
            <w:noProof/>
            <w:webHidden/>
          </w:rPr>
          <w:tab/>
        </w:r>
        <w:r w:rsidR="00BB03DE">
          <w:rPr>
            <w:noProof/>
            <w:webHidden/>
          </w:rPr>
          <w:fldChar w:fldCharType="begin"/>
        </w:r>
        <w:r w:rsidR="00BB03DE">
          <w:rPr>
            <w:noProof/>
            <w:webHidden/>
          </w:rPr>
          <w:instrText xml:space="preserve"> PAGEREF _Toc200638385 \h </w:instrText>
        </w:r>
        <w:r w:rsidR="00BB03DE">
          <w:rPr>
            <w:noProof/>
            <w:webHidden/>
          </w:rPr>
        </w:r>
        <w:r w:rsidR="00BB03DE">
          <w:rPr>
            <w:noProof/>
            <w:webHidden/>
          </w:rPr>
          <w:fldChar w:fldCharType="separate"/>
        </w:r>
        <w:r w:rsidR="00BB03DE">
          <w:rPr>
            <w:noProof/>
            <w:webHidden/>
          </w:rPr>
          <w:t>3</w:t>
        </w:r>
        <w:r w:rsidR="00BB03DE">
          <w:rPr>
            <w:noProof/>
            <w:webHidden/>
          </w:rPr>
          <w:fldChar w:fldCharType="end"/>
        </w:r>
      </w:hyperlink>
    </w:p>
    <w:p w14:paraId="2AB93FEF" w14:textId="74054652" w:rsidR="00BB03DE" w:rsidRDefault="00B34CE1">
      <w:pPr>
        <w:pStyle w:val="TOC1"/>
        <w:tabs>
          <w:tab w:val="left" w:pos="440"/>
          <w:tab w:val="right" w:leader="dot" w:pos="8630"/>
        </w:tabs>
        <w:rPr>
          <w:noProof/>
        </w:rPr>
      </w:pPr>
      <w:hyperlink w:anchor="_Toc200638386" w:history="1">
        <w:r w:rsidR="00BB03DE" w:rsidRPr="00B16F7D">
          <w:rPr>
            <w:rStyle w:val="Hyperlink"/>
            <w:rFonts w:ascii="Times New Roman" w:hAnsi="Times New Roman" w:cs="Times New Roman"/>
            <w:noProof/>
            <w:lang w:val="en-GB"/>
          </w:rPr>
          <w:t>4.</w:t>
        </w:r>
        <w:r w:rsidR="00BB03DE">
          <w:rPr>
            <w:noProof/>
          </w:rPr>
          <w:tab/>
        </w:r>
        <w:r w:rsidR="00BB03DE" w:rsidRPr="00B16F7D">
          <w:rPr>
            <w:rStyle w:val="Hyperlink"/>
            <w:rFonts w:ascii="Times New Roman" w:hAnsi="Times New Roman" w:cs="Times New Roman"/>
            <w:noProof/>
            <w:lang w:val="en-GB"/>
          </w:rPr>
          <w:t>State of the Art in Ethiopia</w:t>
        </w:r>
        <w:r w:rsidR="00BB03DE">
          <w:rPr>
            <w:noProof/>
            <w:webHidden/>
          </w:rPr>
          <w:tab/>
        </w:r>
        <w:r w:rsidR="00BB03DE">
          <w:rPr>
            <w:noProof/>
            <w:webHidden/>
          </w:rPr>
          <w:fldChar w:fldCharType="begin"/>
        </w:r>
        <w:r w:rsidR="00BB03DE">
          <w:rPr>
            <w:noProof/>
            <w:webHidden/>
          </w:rPr>
          <w:instrText xml:space="preserve"> PAGEREF _Toc200638386 \h </w:instrText>
        </w:r>
        <w:r w:rsidR="00BB03DE">
          <w:rPr>
            <w:noProof/>
            <w:webHidden/>
          </w:rPr>
        </w:r>
        <w:r w:rsidR="00BB03DE">
          <w:rPr>
            <w:noProof/>
            <w:webHidden/>
          </w:rPr>
          <w:fldChar w:fldCharType="separate"/>
        </w:r>
        <w:r w:rsidR="00BB03DE">
          <w:rPr>
            <w:noProof/>
            <w:webHidden/>
          </w:rPr>
          <w:t>3</w:t>
        </w:r>
        <w:r w:rsidR="00BB03DE">
          <w:rPr>
            <w:noProof/>
            <w:webHidden/>
          </w:rPr>
          <w:fldChar w:fldCharType="end"/>
        </w:r>
      </w:hyperlink>
    </w:p>
    <w:p w14:paraId="1FD682A7" w14:textId="28DBF217" w:rsidR="00BB03DE" w:rsidRDefault="00B34CE1">
      <w:pPr>
        <w:pStyle w:val="TOC1"/>
        <w:tabs>
          <w:tab w:val="left" w:pos="440"/>
          <w:tab w:val="right" w:leader="dot" w:pos="8630"/>
        </w:tabs>
        <w:rPr>
          <w:noProof/>
        </w:rPr>
      </w:pPr>
      <w:hyperlink w:anchor="_Toc200638387" w:history="1">
        <w:r w:rsidR="00BB03DE" w:rsidRPr="00B16F7D">
          <w:rPr>
            <w:rStyle w:val="Hyperlink"/>
            <w:rFonts w:ascii="Times New Roman" w:hAnsi="Times New Roman" w:cs="Times New Roman"/>
            <w:noProof/>
          </w:rPr>
          <w:t>5.</w:t>
        </w:r>
        <w:r w:rsidR="00BB03DE">
          <w:rPr>
            <w:noProof/>
          </w:rPr>
          <w:tab/>
        </w:r>
        <w:r w:rsidR="00BB03DE" w:rsidRPr="00B16F7D">
          <w:rPr>
            <w:rStyle w:val="Hyperlink"/>
            <w:rFonts w:ascii="Times New Roman" w:hAnsi="Times New Roman" w:cs="Times New Roman"/>
            <w:noProof/>
            <w:lang w:val="en-GB"/>
          </w:rPr>
          <w:t xml:space="preserve">Opportunities for integration of </w:t>
        </w:r>
        <w:r w:rsidR="00BB03DE" w:rsidRPr="00B16F7D">
          <w:rPr>
            <w:rStyle w:val="Hyperlink"/>
            <w:rFonts w:ascii="Times New Roman" w:hAnsi="Times New Roman" w:cs="Times New Roman"/>
            <w:noProof/>
          </w:rPr>
          <w:t>Career guidance in agriculture and rural development education and training</w:t>
        </w:r>
        <w:r w:rsidR="00BB03DE">
          <w:rPr>
            <w:noProof/>
            <w:webHidden/>
          </w:rPr>
          <w:tab/>
        </w:r>
        <w:r w:rsidR="00BB03DE">
          <w:rPr>
            <w:noProof/>
            <w:webHidden/>
          </w:rPr>
          <w:fldChar w:fldCharType="begin"/>
        </w:r>
        <w:r w:rsidR="00BB03DE">
          <w:rPr>
            <w:noProof/>
            <w:webHidden/>
          </w:rPr>
          <w:instrText xml:space="preserve"> PAGEREF _Toc200638387 \h </w:instrText>
        </w:r>
        <w:r w:rsidR="00BB03DE">
          <w:rPr>
            <w:noProof/>
            <w:webHidden/>
          </w:rPr>
        </w:r>
        <w:r w:rsidR="00BB03DE">
          <w:rPr>
            <w:noProof/>
            <w:webHidden/>
          </w:rPr>
          <w:fldChar w:fldCharType="separate"/>
        </w:r>
        <w:r w:rsidR="00BB03DE">
          <w:rPr>
            <w:noProof/>
            <w:webHidden/>
          </w:rPr>
          <w:t>4</w:t>
        </w:r>
        <w:r w:rsidR="00BB03DE">
          <w:rPr>
            <w:noProof/>
            <w:webHidden/>
          </w:rPr>
          <w:fldChar w:fldCharType="end"/>
        </w:r>
      </w:hyperlink>
    </w:p>
    <w:p w14:paraId="035EF772" w14:textId="16E528E9" w:rsidR="00BB03DE" w:rsidRDefault="00B34CE1">
      <w:pPr>
        <w:pStyle w:val="TOC3"/>
        <w:tabs>
          <w:tab w:val="right" w:leader="dot" w:pos="8630"/>
        </w:tabs>
        <w:rPr>
          <w:noProof/>
        </w:rPr>
      </w:pPr>
      <w:hyperlink w:anchor="_Toc200638388" w:history="1">
        <w:r w:rsidR="00BB03DE" w:rsidRPr="00B16F7D">
          <w:rPr>
            <w:rStyle w:val="Hyperlink"/>
            <w:rFonts w:ascii="Times New Roman" w:hAnsi="Times New Roman" w:cs="Times New Roman"/>
            <w:noProof/>
          </w:rPr>
          <w:t>5.1 Policy Environment</w:t>
        </w:r>
        <w:r w:rsidR="00BB03DE">
          <w:rPr>
            <w:noProof/>
            <w:webHidden/>
          </w:rPr>
          <w:tab/>
        </w:r>
        <w:r w:rsidR="00BB03DE">
          <w:rPr>
            <w:noProof/>
            <w:webHidden/>
          </w:rPr>
          <w:fldChar w:fldCharType="begin"/>
        </w:r>
        <w:r w:rsidR="00BB03DE">
          <w:rPr>
            <w:noProof/>
            <w:webHidden/>
          </w:rPr>
          <w:instrText xml:space="preserve"> PAGEREF _Toc200638388 \h </w:instrText>
        </w:r>
        <w:r w:rsidR="00BB03DE">
          <w:rPr>
            <w:noProof/>
            <w:webHidden/>
          </w:rPr>
        </w:r>
        <w:r w:rsidR="00BB03DE">
          <w:rPr>
            <w:noProof/>
            <w:webHidden/>
          </w:rPr>
          <w:fldChar w:fldCharType="separate"/>
        </w:r>
        <w:r w:rsidR="00BB03DE">
          <w:rPr>
            <w:noProof/>
            <w:webHidden/>
          </w:rPr>
          <w:t>5</w:t>
        </w:r>
        <w:r w:rsidR="00BB03DE">
          <w:rPr>
            <w:noProof/>
            <w:webHidden/>
          </w:rPr>
          <w:fldChar w:fldCharType="end"/>
        </w:r>
      </w:hyperlink>
    </w:p>
    <w:p w14:paraId="6D477B6C" w14:textId="00FEEFE2" w:rsidR="00BB03DE" w:rsidRDefault="00B34CE1">
      <w:pPr>
        <w:pStyle w:val="TOC3"/>
        <w:tabs>
          <w:tab w:val="right" w:leader="dot" w:pos="8630"/>
        </w:tabs>
        <w:rPr>
          <w:noProof/>
        </w:rPr>
      </w:pPr>
      <w:hyperlink w:anchor="_Toc200638389" w:history="1">
        <w:r w:rsidR="00BB03DE" w:rsidRPr="00B16F7D">
          <w:rPr>
            <w:rStyle w:val="Hyperlink"/>
            <w:rFonts w:ascii="Times New Roman" w:hAnsi="Times New Roman" w:cs="Times New Roman"/>
            <w:noProof/>
          </w:rPr>
          <w:t>5.2 Practical Opportunities</w:t>
        </w:r>
        <w:r w:rsidR="00BB03DE">
          <w:rPr>
            <w:noProof/>
            <w:webHidden/>
          </w:rPr>
          <w:tab/>
        </w:r>
        <w:r w:rsidR="00BB03DE">
          <w:rPr>
            <w:noProof/>
            <w:webHidden/>
          </w:rPr>
          <w:fldChar w:fldCharType="begin"/>
        </w:r>
        <w:r w:rsidR="00BB03DE">
          <w:rPr>
            <w:noProof/>
            <w:webHidden/>
          </w:rPr>
          <w:instrText xml:space="preserve"> PAGEREF _Toc200638389 \h </w:instrText>
        </w:r>
        <w:r w:rsidR="00BB03DE">
          <w:rPr>
            <w:noProof/>
            <w:webHidden/>
          </w:rPr>
        </w:r>
        <w:r w:rsidR="00BB03DE">
          <w:rPr>
            <w:noProof/>
            <w:webHidden/>
          </w:rPr>
          <w:fldChar w:fldCharType="separate"/>
        </w:r>
        <w:r w:rsidR="00BB03DE">
          <w:rPr>
            <w:noProof/>
            <w:webHidden/>
          </w:rPr>
          <w:t>5</w:t>
        </w:r>
        <w:r w:rsidR="00BB03DE">
          <w:rPr>
            <w:noProof/>
            <w:webHidden/>
          </w:rPr>
          <w:fldChar w:fldCharType="end"/>
        </w:r>
      </w:hyperlink>
    </w:p>
    <w:p w14:paraId="6A56C21D" w14:textId="31624D69" w:rsidR="00BB03DE" w:rsidRDefault="00B34CE1">
      <w:pPr>
        <w:pStyle w:val="TOC1"/>
        <w:tabs>
          <w:tab w:val="left" w:pos="440"/>
          <w:tab w:val="right" w:leader="dot" w:pos="8630"/>
        </w:tabs>
        <w:rPr>
          <w:noProof/>
        </w:rPr>
      </w:pPr>
      <w:hyperlink w:anchor="_Toc200638390" w:history="1">
        <w:r w:rsidR="00BB03DE" w:rsidRPr="00B16F7D">
          <w:rPr>
            <w:rStyle w:val="Hyperlink"/>
            <w:rFonts w:ascii="Times New Roman" w:hAnsi="Times New Roman" w:cs="Times New Roman"/>
            <w:noProof/>
            <w:lang w:val="en-GB"/>
          </w:rPr>
          <w:t>6.</w:t>
        </w:r>
        <w:r w:rsidR="00BB03DE">
          <w:rPr>
            <w:noProof/>
          </w:rPr>
          <w:tab/>
        </w:r>
        <w:r w:rsidR="00BB03DE" w:rsidRPr="00B16F7D">
          <w:rPr>
            <w:rStyle w:val="Hyperlink"/>
            <w:rFonts w:ascii="Times New Roman" w:hAnsi="Times New Roman" w:cs="Times New Roman"/>
            <w:noProof/>
            <w:lang w:val="en-GB"/>
          </w:rPr>
          <w:t>Key conclusions and recommendations</w:t>
        </w:r>
        <w:r w:rsidR="00BB03DE">
          <w:rPr>
            <w:noProof/>
            <w:webHidden/>
          </w:rPr>
          <w:tab/>
        </w:r>
        <w:r w:rsidR="00BB03DE">
          <w:rPr>
            <w:noProof/>
            <w:webHidden/>
          </w:rPr>
          <w:fldChar w:fldCharType="begin"/>
        </w:r>
        <w:r w:rsidR="00BB03DE">
          <w:rPr>
            <w:noProof/>
            <w:webHidden/>
          </w:rPr>
          <w:instrText xml:space="preserve"> PAGEREF _Toc200638390 \h </w:instrText>
        </w:r>
        <w:r w:rsidR="00BB03DE">
          <w:rPr>
            <w:noProof/>
            <w:webHidden/>
          </w:rPr>
        </w:r>
        <w:r w:rsidR="00BB03DE">
          <w:rPr>
            <w:noProof/>
            <w:webHidden/>
          </w:rPr>
          <w:fldChar w:fldCharType="separate"/>
        </w:r>
        <w:r w:rsidR="00BB03DE">
          <w:rPr>
            <w:noProof/>
            <w:webHidden/>
          </w:rPr>
          <w:t>6</w:t>
        </w:r>
        <w:r w:rsidR="00BB03DE">
          <w:rPr>
            <w:noProof/>
            <w:webHidden/>
          </w:rPr>
          <w:fldChar w:fldCharType="end"/>
        </w:r>
      </w:hyperlink>
    </w:p>
    <w:p w14:paraId="1D61B152" w14:textId="637D4CCA" w:rsidR="00BB03DE" w:rsidRDefault="00B34CE1">
      <w:pPr>
        <w:pStyle w:val="TOC1"/>
        <w:tabs>
          <w:tab w:val="left" w:pos="440"/>
          <w:tab w:val="right" w:leader="dot" w:pos="8630"/>
        </w:tabs>
        <w:rPr>
          <w:noProof/>
        </w:rPr>
      </w:pPr>
      <w:hyperlink w:anchor="_Toc200638391" w:history="1">
        <w:r w:rsidR="00BB03DE" w:rsidRPr="00B16F7D">
          <w:rPr>
            <w:rStyle w:val="Hyperlink"/>
            <w:rFonts w:ascii="Times New Roman" w:hAnsi="Times New Roman" w:cs="Times New Roman"/>
            <w:noProof/>
            <w:lang w:val="en-GB"/>
          </w:rPr>
          <w:t>7.</w:t>
        </w:r>
        <w:r w:rsidR="00BB03DE">
          <w:rPr>
            <w:noProof/>
          </w:rPr>
          <w:tab/>
        </w:r>
        <w:r w:rsidR="00BB03DE" w:rsidRPr="00B16F7D">
          <w:rPr>
            <w:rStyle w:val="Hyperlink"/>
            <w:rFonts w:ascii="Times New Roman" w:hAnsi="Times New Roman" w:cs="Times New Roman"/>
            <w:noProof/>
            <w:lang w:val="en-GB"/>
          </w:rPr>
          <w:t>References and literature</w:t>
        </w:r>
        <w:r w:rsidR="00BB03DE">
          <w:rPr>
            <w:noProof/>
            <w:webHidden/>
          </w:rPr>
          <w:tab/>
        </w:r>
        <w:r w:rsidR="00BB03DE">
          <w:rPr>
            <w:noProof/>
            <w:webHidden/>
          </w:rPr>
          <w:fldChar w:fldCharType="begin"/>
        </w:r>
        <w:r w:rsidR="00BB03DE">
          <w:rPr>
            <w:noProof/>
            <w:webHidden/>
          </w:rPr>
          <w:instrText xml:space="preserve"> PAGEREF _Toc200638391 \h </w:instrText>
        </w:r>
        <w:r w:rsidR="00BB03DE">
          <w:rPr>
            <w:noProof/>
            <w:webHidden/>
          </w:rPr>
        </w:r>
        <w:r w:rsidR="00BB03DE">
          <w:rPr>
            <w:noProof/>
            <w:webHidden/>
          </w:rPr>
          <w:fldChar w:fldCharType="separate"/>
        </w:r>
        <w:r w:rsidR="00BB03DE">
          <w:rPr>
            <w:noProof/>
            <w:webHidden/>
          </w:rPr>
          <w:t>6</w:t>
        </w:r>
        <w:r w:rsidR="00BB03DE">
          <w:rPr>
            <w:noProof/>
            <w:webHidden/>
          </w:rPr>
          <w:fldChar w:fldCharType="end"/>
        </w:r>
      </w:hyperlink>
    </w:p>
    <w:p w14:paraId="4ABC3116" w14:textId="1A7F46A1" w:rsidR="00BE1B12" w:rsidRPr="00482603" w:rsidRDefault="00BE1B12" w:rsidP="00EA2222">
      <w:pPr>
        <w:rPr>
          <w:rFonts w:ascii="Times New Roman" w:hAnsi="Times New Roman" w:cs="Times New Roman"/>
          <w:sz w:val="24"/>
          <w:szCs w:val="24"/>
        </w:rPr>
      </w:pPr>
      <w:r w:rsidRPr="00482603">
        <w:rPr>
          <w:rFonts w:ascii="Times New Roman" w:hAnsi="Times New Roman" w:cs="Times New Roman"/>
          <w:sz w:val="24"/>
          <w:szCs w:val="24"/>
        </w:rPr>
        <w:fldChar w:fldCharType="end"/>
      </w:r>
    </w:p>
    <w:p w14:paraId="0E0BCA40" w14:textId="5262DD2E" w:rsidR="002A54F1" w:rsidRPr="00482603" w:rsidRDefault="00BE1B12" w:rsidP="00EA2222">
      <w:pPr>
        <w:pStyle w:val="Heading1"/>
        <w:numPr>
          <w:ilvl w:val="0"/>
          <w:numId w:val="26"/>
        </w:numPr>
        <w:spacing w:before="600"/>
        <w:ind w:left="357" w:hanging="357"/>
        <w:jc w:val="both"/>
        <w:rPr>
          <w:rFonts w:ascii="Times New Roman" w:hAnsi="Times New Roman" w:cs="Times New Roman"/>
          <w:sz w:val="24"/>
          <w:szCs w:val="24"/>
          <w:lang w:val="en-GB"/>
        </w:rPr>
      </w:pPr>
      <w:bookmarkStart w:id="1" w:name="_Toc200638383"/>
      <w:r w:rsidRPr="00482603">
        <w:rPr>
          <w:rFonts w:ascii="Times New Roman" w:hAnsi="Times New Roman" w:cs="Times New Roman"/>
          <w:sz w:val="24"/>
          <w:szCs w:val="24"/>
          <w:lang w:val="en-GB"/>
        </w:rPr>
        <w:t>Taskforce members</w:t>
      </w:r>
      <w:bookmarkEnd w:id="1"/>
    </w:p>
    <w:p w14:paraId="1570904B" w14:textId="0665E1DA" w:rsidR="00E52F89" w:rsidRPr="00482603" w:rsidRDefault="00662207" w:rsidP="00664B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Yitna T, Anbes T. Tirusew T.</w:t>
      </w:r>
      <w:r w:rsidR="00E52F89" w:rsidRPr="00482603">
        <w:rPr>
          <w:rFonts w:ascii="Times New Roman" w:eastAsia="Times New Roman" w:hAnsi="Times New Roman" w:cs="Times New Roman"/>
          <w:sz w:val="24"/>
          <w:szCs w:val="24"/>
        </w:rPr>
        <w:t xml:space="preserve"> – Hawassa University</w:t>
      </w:r>
      <w:r w:rsidR="00F835DB" w:rsidRPr="00482603">
        <w:rPr>
          <w:rFonts w:ascii="Times New Roman" w:eastAsia="Times New Roman" w:hAnsi="Times New Roman" w:cs="Times New Roman"/>
          <w:sz w:val="24"/>
          <w:szCs w:val="24"/>
        </w:rPr>
        <w:t>, Ethiopia</w:t>
      </w:r>
    </w:p>
    <w:p w14:paraId="5C7B1AC6" w14:textId="6557738F" w:rsidR="00BE1B12" w:rsidRPr="00482603" w:rsidRDefault="00E52F89" w:rsidP="00460ADF">
      <w:pPr>
        <w:rPr>
          <w:rFonts w:ascii="Times New Roman" w:hAnsi="Times New Roman" w:cs="Times New Roman"/>
          <w:sz w:val="24"/>
          <w:szCs w:val="24"/>
        </w:rPr>
      </w:pPr>
      <w:r w:rsidRPr="00482603">
        <w:rPr>
          <w:rFonts w:ascii="Times New Roman" w:eastAsia="Times New Roman" w:hAnsi="Times New Roman" w:cs="Times New Roman"/>
          <w:sz w:val="24"/>
          <w:szCs w:val="24"/>
        </w:rPr>
        <w:t xml:space="preserve">Tsigereda Mekuria – </w:t>
      </w:r>
      <w:r w:rsidR="00460ADF" w:rsidRPr="00482603">
        <w:rPr>
          <w:rFonts w:ascii="Times New Roman" w:hAnsi="Times New Roman" w:cs="Times New Roman"/>
          <w:sz w:val="24"/>
          <w:szCs w:val="24"/>
        </w:rPr>
        <w:t>Entrepreneurship Development Institute (</w:t>
      </w:r>
      <w:r w:rsidRPr="00482603">
        <w:rPr>
          <w:rFonts w:ascii="Times New Roman" w:eastAsia="Times New Roman" w:hAnsi="Times New Roman" w:cs="Times New Roman"/>
          <w:sz w:val="24"/>
          <w:szCs w:val="24"/>
        </w:rPr>
        <w:t>EDI</w:t>
      </w:r>
      <w:r w:rsidR="00460ADF" w:rsidRPr="00482603">
        <w:rPr>
          <w:rFonts w:ascii="Times New Roman" w:eastAsia="Times New Roman" w:hAnsi="Times New Roman" w:cs="Times New Roman"/>
          <w:sz w:val="24"/>
          <w:szCs w:val="24"/>
        </w:rPr>
        <w:t>)</w:t>
      </w:r>
      <w:r w:rsidR="00F835DB" w:rsidRPr="00482603">
        <w:rPr>
          <w:rFonts w:ascii="Times New Roman" w:eastAsia="Times New Roman" w:hAnsi="Times New Roman" w:cs="Times New Roman"/>
          <w:sz w:val="24"/>
          <w:szCs w:val="24"/>
        </w:rPr>
        <w:t>, Ethiopia</w:t>
      </w:r>
    </w:p>
    <w:p w14:paraId="3FE36B3B" w14:textId="2732A1EF" w:rsidR="001E671D" w:rsidRPr="00482603" w:rsidRDefault="00B84CE8" w:rsidP="00EA2222">
      <w:pPr>
        <w:pStyle w:val="Heading1"/>
        <w:numPr>
          <w:ilvl w:val="0"/>
          <w:numId w:val="26"/>
        </w:numPr>
        <w:spacing w:before="600"/>
        <w:ind w:left="357" w:hanging="357"/>
        <w:jc w:val="both"/>
        <w:rPr>
          <w:rFonts w:ascii="Times New Roman" w:hAnsi="Times New Roman" w:cs="Times New Roman"/>
          <w:sz w:val="24"/>
          <w:szCs w:val="24"/>
          <w:lang w:val="en-GB"/>
        </w:rPr>
      </w:pPr>
      <w:bookmarkStart w:id="2" w:name="_Toc200638384"/>
      <w:r w:rsidRPr="00482603">
        <w:rPr>
          <w:rFonts w:ascii="Times New Roman" w:hAnsi="Times New Roman" w:cs="Times New Roman"/>
          <w:sz w:val="24"/>
          <w:szCs w:val="24"/>
          <w:lang w:val="en-GB"/>
        </w:rPr>
        <w:t>Introduction</w:t>
      </w:r>
      <w:bookmarkEnd w:id="2"/>
    </w:p>
    <w:p w14:paraId="061D2113" w14:textId="777777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This report explores the integration of career guidance within Ethiopia’s agricultural education and rural development training systems, in alignment with the objectives of the AGRI-MOCKS project, funded under the Erasmus+ programme (European Commission, 2024). The initiative aims to enhance youth employability and promote sustainable agricultural development by leveraging virtual exchanges and empowering young people in the agricultural sector. This aligns closely with Ethiopia’s Agricultural Transformation Agenda (ATA, 2023) and the African Union’s Agenda 2063 (AU, 2023), both of which emphasize the role of youth in transforming African agriculture.</w:t>
      </w:r>
    </w:p>
    <w:p w14:paraId="268A9944" w14:textId="777777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 report focuses on several key objectives: assessing the current status of career guidance mechanisms within Ethiopia’s agricultural education and training frameworks; identifying existing gaps, challenges, and opportunities for improvement; and offering evidence-based recommendations to strengthen these systems. These efforts are intended to support Ethiopia’s broader goals of agricultural transformation and youth empowerment.</w:t>
      </w:r>
    </w:p>
    <w:p w14:paraId="16B5B7DB" w14:textId="178D6377" w:rsidR="00762A10" w:rsidRPr="00482603" w:rsidRDefault="00762A10" w:rsidP="00762A10">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By addressing these objectives, the report contributes to the development of a comprehensive framework for career guidance that equips Ethiopian youth with the necessary skills, knowledge, and opportunities to succeed in the agricultural sector. Ultimately, this work supports sustainable rural development and inclusive economic </w:t>
      </w:r>
      <w:r w:rsidRPr="00482603">
        <w:rPr>
          <w:rFonts w:ascii="Times New Roman" w:eastAsia="Times New Roman" w:hAnsi="Times New Roman" w:cs="Times New Roman"/>
          <w:sz w:val="24"/>
          <w:szCs w:val="24"/>
        </w:rPr>
        <w:lastRenderedPageBreak/>
        <w:t>growth, consistent with the strategies and principles outlined by the FAO (2022) and the ILO (2023).</w:t>
      </w:r>
    </w:p>
    <w:p w14:paraId="08DBB8AB" w14:textId="0A0F787F" w:rsidR="0090368D" w:rsidRPr="00482603" w:rsidRDefault="0093548E" w:rsidP="0090368D">
      <w:pPr>
        <w:pStyle w:val="Heading1"/>
        <w:numPr>
          <w:ilvl w:val="0"/>
          <w:numId w:val="26"/>
        </w:numPr>
        <w:jc w:val="both"/>
        <w:rPr>
          <w:rFonts w:ascii="Times New Roman" w:hAnsi="Times New Roman" w:cs="Times New Roman"/>
          <w:sz w:val="24"/>
          <w:szCs w:val="24"/>
          <w:lang w:val="en-GB"/>
        </w:rPr>
      </w:pPr>
      <w:bookmarkStart w:id="3" w:name="_Toc200638385"/>
      <w:r w:rsidRPr="00482603">
        <w:rPr>
          <w:rFonts w:ascii="Times New Roman" w:hAnsi="Times New Roman" w:cs="Times New Roman"/>
          <w:sz w:val="24"/>
          <w:szCs w:val="24"/>
          <w:lang w:val="en-GB"/>
        </w:rPr>
        <w:t>Method of data collection</w:t>
      </w:r>
      <w:bookmarkEnd w:id="3"/>
    </w:p>
    <w:p w14:paraId="3C9C8DDB" w14:textId="77777777" w:rsidR="00310CE5" w:rsidRPr="00482603" w:rsidRDefault="00310CE5" w:rsidP="00310CE5">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 study employed a mixed-methods approach, integrating both primary and secondary data sources to ensure a comprehensive understanding of the current landscape of career guidance within Ethiopia’s agricultural education and training systems. Primary data were collected through surveys, interviews, and institutional reviews involving key stakeholders, such as higher education institutions (HEIs), youth organizations, and relevant government bodies. Specifically, five key informant interviews (KIIs) were conducted with a diverse group of participants: one university professor, one Technical and Vocational Education and Training (TVET) instructor, one government official, one private sector representative, and one student. These interviews provided valuable insights into institutional perspectives, policy implementation, and the lived experiences of youth in the sector.</w:t>
      </w:r>
    </w:p>
    <w:p w14:paraId="5CFAD603" w14:textId="4197CFBE" w:rsidR="00310CE5" w:rsidRPr="00482603" w:rsidRDefault="00310CE5" w:rsidP="00310CE5">
      <w:pPr>
        <w:spacing w:before="100" w:beforeAutospacing="1" w:after="100" w:afterAutospacing="1" w:line="240" w:lineRule="auto"/>
        <w:jc w:val="both"/>
        <w:rPr>
          <w:rFonts w:ascii="Times New Roman" w:hAnsi="Times New Roman" w:cs="Times New Roman"/>
          <w:sz w:val="24"/>
          <w:szCs w:val="24"/>
        </w:rPr>
      </w:pPr>
      <w:r w:rsidRPr="00482603">
        <w:rPr>
          <w:rFonts w:ascii="Times New Roman" w:eastAsia="Times New Roman" w:hAnsi="Times New Roman" w:cs="Times New Roman"/>
          <w:sz w:val="24"/>
          <w:szCs w:val="24"/>
        </w:rPr>
        <w:t>In addition to the primary data, a review of secondary sources was carried out to contextualize findings and benchmark global best practices. This included the analysis of five policy documents from the Ministry of Education, Ministry of Agriculture, and Ministry of Labor and Skills, providing a policy-level view of the current strategies and priorities. Furthermore, three academic publications were reviewed, focusing on career guidance systems, agricultural education, and youth employment trends. This secondary data helped to frame the research within broader academic and policy discussions, offering a foundation for evidence-based recommendations.</w:t>
      </w:r>
    </w:p>
    <w:p w14:paraId="06E70A11" w14:textId="7D16DA26" w:rsidR="00EE5A72" w:rsidRPr="00482603" w:rsidRDefault="00BE1B12" w:rsidP="00CB57AA">
      <w:pPr>
        <w:pStyle w:val="Heading1"/>
        <w:numPr>
          <w:ilvl w:val="0"/>
          <w:numId w:val="26"/>
        </w:numPr>
        <w:jc w:val="both"/>
        <w:rPr>
          <w:rFonts w:ascii="Times New Roman" w:hAnsi="Times New Roman" w:cs="Times New Roman"/>
          <w:sz w:val="24"/>
          <w:szCs w:val="24"/>
          <w:lang w:val="en-GB"/>
        </w:rPr>
      </w:pPr>
      <w:bookmarkStart w:id="4" w:name="_Toc200638386"/>
      <w:r w:rsidRPr="00482603">
        <w:rPr>
          <w:rFonts w:ascii="Times New Roman" w:hAnsi="Times New Roman" w:cs="Times New Roman"/>
          <w:sz w:val="24"/>
          <w:szCs w:val="24"/>
          <w:lang w:val="en-GB"/>
        </w:rPr>
        <w:t xml:space="preserve">State of the Art in </w:t>
      </w:r>
      <w:r w:rsidR="002A54F1" w:rsidRPr="00482603">
        <w:rPr>
          <w:rFonts w:ascii="Times New Roman" w:hAnsi="Times New Roman" w:cs="Times New Roman"/>
          <w:sz w:val="24"/>
          <w:szCs w:val="24"/>
          <w:lang w:val="en-GB"/>
        </w:rPr>
        <w:t>Ethiopia</w:t>
      </w:r>
      <w:bookmarkEnd w:id="4"/>
      <w:r w:rsidR="002A54F1" w:rsidRPr="00482603">
        <w:rPr>
          <w:rFonts w:ascii="Times New Roman" w:hAnsi="Times New Roman" w:cs="Times New Roman"/>
          <w:sz w:val="24"/>
          <w:szCs w:val="24"/>
          <w:lang w:val="en-GB"/>
        </w:rPr>
        <w:t xml:space="preserve"> </w:t>
      </w:r>
    </w:p>
    <w:p w14:paraId="0B5690E8" w14:textId="11C753E4" w:rsidR="00FC4739" w:rsidRPr="00482603" w:rsidRDefault="00FC4739" w:rsidP="00C05287">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The integration of career guidance within Ethiopia’s agricultural education and training system is still nascent and faces significant challenges. Existing mechanisms are largely fragmented, informal, and lack robust institutional support, resulting in inconsistent delivery across institutions. According to </w:t>
      </w:r>
      <w:r w:rsidR="00482603" w:rsidRPr="00482603">
        <w:rPr>
          <w:rFonts w:ascii="Times New Roman" w:eastAsia="Times New Roman" w:hAnsi="Times New Roman" w:cs="Times New Roman"/>
          <w:sz w:val="24"/>
          <w:szCs w:val="24"/>
        </w:rPr>
        <w:t>Likisa (2018)</w:t>
      </w:r>
      <w:r w:rsidRPr="00482603">
        <w:rPr>
          <w:rFonts w:ascii="Times New Roman" w:eastAsia="Times New Roman" w:hAnsi="Times New Roman" w:cs="Times New Roman"/>
          <w:sz w:val="24"/>
          <w:szCs w:val="24"/>
        </w:rPr>
        <w:t>), only 23% of agricultural training institutions in Ethiopia provide formal career guidance services. This gap is compounded by limited awareness among students and trainees about available career guidance resources, as well as the absence of a comprehensive national career guidance policy. Additionally, the shortage of trained career counselors within educational institutions and the lack of coordination between education providers and agricultural employers further diminish the effectiveness of existing services, limiting their ability to prepare students for the labor market (FAO, 2023; ILO, 2024).</w:t>
      </w:r>
    </w:p>
    <w:p w14:paraId="1301C2E4" w14:textId="77777777" w:rsidR="00FC4739" w:rsidRPr="00482603" w:rsidRDefault="00FC4739" w:rsidP="00B05247">
      <w:pPr>
        <w:rPr>
          <w:rFonts w:ascii="Times New Roman" w:hAnsi="Times New Roman" w:cs="Times New Roman"/>
          <w:b/>
          <w:sz w:val="24"/>
          <w:szCs w:val="24"/>
        </w:rPr>
      </w:pPr>
      <w:r w:rsidRPr="00482603">
        <w:rPr>
          <w:rFonts w:ascii="Times New Roman" w:hAnsi="Times New Roman" w:cs="Times New Roman"/>
          <w:b/>
          <w:sz w:val="24"/>
          <w:szCs w:val="24"/>
        </w:rPr>
        <w:t>Challenges to Effective Career Guidance</w:t>
      </w:r>
    </w:p>
    <w:p w14:paraId="459E578E" w14:textId="77777777" w:rsidR="00FC4739" w:rsidRPr="00482603" w:rsidRDefault="00FC4739" w:rsidP="00FC4739">
      <w:p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Several structural and systemic barriers impede the development of a robust career guidance framework in Ethiopia’s agricultural education system:</w:t>
      </w:r>
    </w:p>
    <w:p w14:paraId="6691BB4D" w14:textId="77777777" w:rsidR="00FC4739" w:rsidRPr="00482603" w:rsidRDefault="00FC4739" w:rsidP="00FC473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lastRenderedPageBreak/>
        <w:t>Structural Challenges</w:t>
      </w:r>
      <w:r w:rsidRPr="00482603">
        <w:rPr>
          <w:rFonts w:ascii="Times New Roman" w:eastAsia="Times New Roman" w:hAnsi="Times New Roman" w:cs="Times New Roman"/>
          <w:sz w:val="24"/>
          <w:szCs w:val="24"/>
        </w:rPr>
        <w:t>:</w:t>
      </w:r>
    </w:p>
    <w:p w14:paraId="7FCB5535"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Lack of a Standardized Framework</w:t>
      </w:r>
      <w:r w:rsidRPr="00482603">
        <w:rPr>
          <w:rFonts w:ascii="Times New Roman" w:eastAsia="Times New Roman" w:hAnsi="Times New Roman" w:cs="Times New Roman"/>
          <w:sz w:val="24"/>
          <w:szCs w:val="24"/>
        </w:rPr>
        <w:t>: The absence of a national policy or standardized guidelines for career guidance results in inconsistent implementation across institutions (MoE, 2024).</w:t>
      </w:r>
    </w:p>
    <w:p w14:paraId="3690C319"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Insufficient Funding</w:t>
      </w:r>
      <w:r w:rsidRPr="00482603">
        <w:rPr>
          <w:rFonts w:ascii="Times New Roman" w:eastAsia="Times New Roman" w:hAnsi="Times New Roman" w:cs="Times New Roman"/>
          <w:sz w:val="24"/>
          <w:szCs w:val="24"/>
        </w:rPr>
        <w:t>: Limited financial resources allocated to career guidance programs restrict the development of infrastructure, training, and outreach efforts (World Bank, 2023).</w:t>
      </w:r>
    </w:p>
    <w:p w14:paraId="6A995ED6" w14:textId="65BECB7A"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Shortage of Trained Counselors</w:t>
      </w:r>
      <w:r w:rsidRPr="00482603">
        <w:rPr>
          <w:rFonts w:ascii="Times New Roman" w:eastAsia="Times New Roman" w:hAnsi="Times New Roman" w:cs="Times New Roman"/>
          <w:sz w:val="24"/>
          <w:szCs w:val="24"/>
        </w:rPr>
        <w:t xml:space="preserve">: Most agricultural training institutions lack dedicated, professionally trained career counseling personnel, leading to ad hoc and </w:t>
      </w:r>
      <w:r w:rsidR="00BB03DE">
        <w:rPr>
          <w:rFonts w:ascii="Times New Roman" w:eastAsia="Times New Roman" w:hAnsi="Times New Roman" w:cs="Times New Roman"/>
          <w:sz w:val="24"/>
          <w:szCs w:val="24"/>
        </w:rPr>
        <w:t>ineffective guidance</w:t>
      </w:r>
      <w:r w:rsidRPr="00482603">
        <w:rPr>
          <w:rFonts w:ascii="Times New Roman" w:eastAsia="Times New Roman" w:hAnsi="Times New Roman" w:cs="Times New Roman"/>
          <w:sz w:val="24"/>
          <w:szCs w:val="24"/>
        </w:rPr>
        <w:t>.</w:t>
      </w:r>
    </w:p>
    <w:p w14:paraId="18D81FE5" w14:textId="77777777" w:rsidR="00FC4739" w:rsidRPr="00482603" w:rsidRDefault="00FC4739" w:rsidP="00FC473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Systemic Challenges</w:t>
      </w:r>
      <w:r w:rsidRPr="00482603">
        <w:rPr>
          <w:rFonts w:ascii="Times New Roman" w:eastAsia="Times New Roman" w:hAnsi="Times New Roman" w:cs="Times New Roman"/>
          <w:sz w:val="24"/>
          <w:szCs w:val="24"/>
        </w:rPr>
        <w:t>:</w:t>
      </w:r>
    </w:p>
    <w:p w14:paraId="364C5A1A"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Misalignment with Labor Market Needs</w:t>
      </w:r>
      <w:r w:rsidRPr="00482603">
        <w:rPr>
          <w:rFonts w:ascii="Times New Roman" w:eastAsia="Times New Roman" w:hAnsi="Times New Roman" w:cs="Times New Roman"/>
          <w:sz w:val="24"/>
          <w:szCs w:val="24"/>
        </w:rPr>
        <w:t>: Curricula in agricultural education often fail to reflect current labor market demands, reducing the relevance of training programs (ATI, 2023).</w:t>
      </w:r>
    </w:p>
    <w:p w14:paraId="2A295CFB"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Limited Private Sector Engagement</w:t>
      </w:r>
      <w:r w:rsidRPr="00482603">
        <w:rPr>
          <w:rFonts w:ascii="Times New Roman" w:eastAsia="Times New Roman" w:hAnsi="Times New Roman" w:cs="Times New Roman"/>
          <w:sz w:val="24"/>
          <w:szCs w:val="24"/>
        </w:rPr>
        <w:t>: Minimal collaboration between educational institutions and agricultural industries hinders the alignment of training with employment opportunities (FAO, 2023).</w:t>
      </w:r>
    </w:p>
    <w:p w14:paraId="0FE0D23E" w14:textId="77777777" w:rsidR="00FC4739" w:rsidRPr="00482603" w:rsidRDefault="00FC4739" w:rsidP="00FC473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b/>
          <w:bCs/>
          <w:sz w:val="24"/>
          <w:szCs w:val="24"/>
        </w:rPr>
        <w:t>Weak Monitoring and Evaluation</w:t>
      </w:r>
      <w:r w:rsidRPr="00482603">
        <w:rPr>
          <w:rFonts w:ascii="Times New Roman" w:eastAsia="Times New Roman" w:hAnsi="Times New Roman" w:cs="Times New Roman"/>
          <w:sz w:val="24"/>
          <w:szCs w:val="24"/>
        </w:rPr>
        <w:t>: The lack of robust systems to assess the impact and effectiveness of career guidance initiatives limits the ability to refine and improve programs (ILO, 2024).</w:t>
      </w:r>
    </w:p>
    <w:p w14:paraId="3EEE4BD2" w14:textId="77777777" w:rsidR="00FC4739" w:rsidRPr="00482603" w:rsidRDefault="00FC4739" w:rsidP="0013155B">
      <w:pPr>
        <w:spacing w:before="100" w:beforeAutospacing="1" w:after="100" w:afterAutospacing="1" w:line="240" w:lineRule="auto"/>
        <w:jc w:val="both"/>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These challenges collectively undermine the capacity of career guidance programs to empower Ethiopian youth to make informed career decisions and align educational outcomes with the country’s agricultural transformation and sustainable development goals (AU, 2023).</w:t>
      </w:r>
    </w:p>
    <w:p w14:paraId="7E26C1AF" w14:textId="65EAF43F" w:rsidR="008A430C" w:rsidRPr="00482603" w:rsidRDefault="0093548E" w:rsidP="008A430C">
      <w:pPr>
        <w:pStyle w:val="Heading1"/>
        <w:numPr>
          <w:ilvl w:val="0"/>
          <w:numId w:val="26"/>
        </w:numPr>
        <w:jc w:val="both"/>
        <w:rPr>
          <w:rFonts w:ascii="Times New Roman" w:hAnsi="Times New Roman" w:cs="Times New Roman"/>
          <w:sz w:val="24"/>
          <w:szCs w:val="24"/>
        </w:rPr>
      </w:pPr>
      <w:bookmarkStart w:id="5" w:name="_Toc200638387"/>
      <w:r w:rsidRPr="00482603">
        <w:rPr>
          <w:rFonts w:ascii="Times New Roman" w:hAnsi="Times New Roman" w:cs="Times New Roman"/>
          <w:sz w:val="24"/>
          <w:szCs w:val="24"/>
          <w:lang w:val="en-GB"/>
        </w:rPr>
        <w:t xml:space="preserve">Opportunities for integration of </w:t>
      </w:r>
      <w:r w:rsidR="008A430C" w:rsidRPr="00482603">
        <w:rPr>
          <w:rFonts w:ascii="Times New Roman" w:hAnsi="Times New Roman" w:cs="Times New Roman"/>
          <w:sz w:val="24"/>
          <w:szCs w:val="24"/>
        </w:rPr>
        <w:t>Career guidance in agriculture and rural development education and training</w:t>
      </w:r>
      <w:bookmarkEnd w:id="5"/>
    </w:p>
    <w:p w14:paraId="722F6DB6" w14:textId="77777777" w:rsidR="00F74925" w:rsidRPr="00482603" w:rsidRDefault="0090368D" w:rsidP="0013155B">
      <w:pPr>
        <w:pStyle w:val="NormalWeb"/>
        <w:jc w:val="both"/>
      </w:pPr>
      <w:r w:rsidRPr="00482603">
        <w:t xml:space="preserve">There </w:t>
      </w:r>
      <w:r w:rsidR="00F74925" w:rsidRPr="00482603">
        <w:t>Several enabling factors create a conducive environment for integrating career guidance into Ethiopia’s agriculture and rural development training systems. These factors align with national priorities and global trends, offering opportunities to enhance youth employability and support sustainable agricultural development.</w:t>
      </w:r>
    </w:p>
    <w:p w14:paraId="2090C9BE"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Large Youth Population and Agricultural Focus</w:t>
      </w:r>
      <w:r w:rsidRPr="00482603">
        <w:rPr>
          <w:rFonts w:ascii="Times New Roman" w:hAnsi="Times New Roman" w:cs="Times New Roman"/>
          <w:sz w:val="24"/>
          <w:szCs w:val="24"/>
        </w:rPr>
        <w:t>: Ethiopia’s youthful demographic, with over 70% of the population under 30 (CSA, 2024), combined with the national emphasis on agricultural transformation (ATA, 2023), provides a strong foundation for career guidance initiatives targeting the agricultural sector.</w:t>
      </w:r>
    </w:p>
    <w:p w14:paraId="6D9843C7" w14:textId="4258DE11"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Policy Support for TVET and Youth Employment</w:t>
      </w:r>
      <w:r w:rsidRPr="00482603">
        <w:rPr>
          <w:rFonts w:ascii="Times New Roman" w:hAnsi="Times New Roman" w:cs="Times New Roman"/>
          <w:sz w:val="24"/>
          <w:szCs w:val="24"/>
        </w:rPr>
        <w:t>: Ethiopia’s commitment to Technical and Vocational Education and Training (TVET) reforms and youth employment, creates a supportive policy environment for embedding career guidance in training programs.</w:t>
      </w:r>
    </w:p>
    <w:p w14:paraId="056D2D9F"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Digital Platforms and Virtual Tools</w:t>
      </w:r>
      <w:r w:rsidRPr="00482603">
        <w:rPr>
          <w:rFonts w:ascii="Times New Roman" w:hAnsi="Times New Roman" w:cs="Times New Roman"/>
          <w:sz w:val="24"/>
          <w:szCs w:val="24"/>
        </w:rPr>
        <w:t xml:space="preserve">: The Digital Ethiopia 2025 strategy (MoSHE, 2023) promotes the use of digital technologies, enabling scalable career </w:t>
      </w:r>
      <w:r w:rsidRPr="00482603">
        <w:rPr>
          <w:rFonts w:ascii="Times New Roman" w:hAnsi="Times New Roman" w:cs="Times New Roman"/>
          <w:sz w:val="24"/>
          <w:szCs w:val="24"/>
        </w:rPr>
        <w:lastRenderedPageBreak/>
        <w:t>guidance interventions through virtual exchanges, online platforms, and mobile applications.</w:t>
      </w:r>
    </w:p>
    <w:p w14:paraId="487BD7D8" w14:textId="77777777" w:rsidR="00F74925" w:rsidRPr="00482603" w:rsidRDefault="00F74925" w:rsidP="00F74925">
      <w:pPr>
        <w:numPr>
          <w:ilvl w:val="0"/>
          <w:numId w:val="33"/>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Curriculum and Training Reforms</w:t>
      </w:r>
      <w:r w:rsidRPr="00482603">
        <w:rPr>
          <w:rFonts w:ascii="Times New Roman" w:hAnsi="Times New Roman" w:cs="Times New Roman"/>
          <w:sz w:val="24"/>
          <w:szCs w:val="24"/>
        </w:rPr>
        <w:t>: Ongoing reforms in agricultural education curricula and training modules provide strategic entry points for integrating career guidance, ensuring alignment with labor market needs and sustainable development goals (MoE, 2024; AU, 2023).</w:t>
      </w:r>
    </w:p>
    <w:p w14:paraId="52146451" w14:textId="77777777" w:rsidR="00F74925" w:rsidRPr="00482603" w:rsidRDefault="00F74925" w:rsidP="00F74925">
      <w:pPr>
        <w:pStyle w:val="Heading3"/>
        <w:rPr>
          <w:rFonts w:ascii="Times New Roman" w:hAnsi="Times New Roman" w:cs="Times New Roman"/>
          <w:sz w:val="24"/>
          <w:szCs w:val="24"/>
        </w:rPr>
      </w:pPr>
      <w:bookmarkStart w:id="6" w:name="_Toc200638388"/>
      <w:r w:rsidRPr="00482603">
        <w:rPr>
          <w:rFonts w:ascii="Times New Roman" w:hAnsi="Times New Roman" w:cs="Times New Roman"/>
          <w:sz w:val="24"/>
          <w:szCs w:val="24"/>
        </w:rPr>
        <w:t>5.1 Policy Environment</w:t>
      </w:r>
      <w:bookmarkEnd w:id="6"/>
    </w:p>
    <w:p w14:paraId="73595203" w14:textId="77777777" w:rsidR="00F74925" w:rsidRPr="00482603" w:rsidRDefault="00F74925" w:rsidP="00F74925">
      <w:pPr>
        <w:pStyle w:val="NormalWeb"/>
      </w:pPr>
      <w:r w:rsidRPr="00482603">
        <w:t>The policy landscape in Ethiopia supports the integration of career guidance through several key initiatives:</w:t>
      </w:r>
    </w:p>
    <w:p w14:paraId="1C70B22C" w14:textId="77777777" w:rsidR="00F74925" w:rsidRPr="00482603" w:rsidRDefault="00F74925" w:rsidP="00F74925">
      <w:pPr>
        <w:numPr>
          <w:ilvl w:val="0"/>
          <w:numId w:val="34"/>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TVET Reform Initiatives</w:t>
      </w:r>
      <w:r w:rsidRPr="00482603">
        <w:rPr>
          <w:rFonts w:ascii="Times New Roman" w:hAnsi="Times New Roman" w:cs="Times New Roman"/>
          <w:sz w:val="24"/>
          <w:szCs w:val="24"/>
        </w:rPr>
        <w:t>: Reforms in the TVET system aim to enhance skills development and employability, offering opportunities to incorporate career guidance into training frameworks (MoE, 2024).</w:t>
      </w:r>
    </w:p>
    <w:p w14:paraId="2A7013F5" w14:textId="77777777" w:rsidR="00F74925" w:rsidRPr="00482603" w:rsidRDefault="00F74925" w:rsidP="00F74925">
      <w:pPr>
        <w:numPr>
          <w:ilvl w:val="0"/>
          <w:numId w:val="34"/>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Digital Ethiopia 2025 Strategy</w:t>
      </w:r>
      <w:r w:rsidRPr="00482603">
        <w:rPr>
          <w:rFonts w:ascii="Times New Roman" w:hAnsi="Times New Roman" w:cs="Times New Roman"/>
          <w:sz w:val="24"/>
          <w:szCs w:val="24"/>
        </w:rPr>
        <w:t>: This national strategy promotes digital infrastructure and literacy, facilitating the adoption of technology-driven career guidance solutions (MoSHE, 2023).</w:t>
      </w:r>
    </w:p>
    <w:p w14:paraId="28BA6CE8" w14:textId="77777777" w:rsidR="00F74925" w:rsidRPr="00482603" w:rsidRDefault="00F74925" w:rsidP="00F74925">
      <w:pPr>
        <w:pStyle w:val="Heading3"/>
        <w:rPr>
          <w:rFonts w:ascii="Times New Roman" w:hAnsi="Times New Roman" w:cs="Times New Roman"/>
          <w:sz w:val="24"/>
          <w:szCs w:val="24"/>
        </w:rPr>
      </w:pPr>
      <w:bookmarkStart w:id="7" w:name="_Toc200638389"/>
      <w:r w:rsidRPr="00482603">
        <w:rPr>
          <w:rFonts w:ascii="Times New Roman" w:hAnsi="Times New Roman" w:cs="Times New Roman"/>
          <w:sz w:val="24"/>
          <w:szCs w:val="24"/>
        </w:rPr>
        <w:t>5.2 Practical Opportunities</w:t>
      </w:r>
      <w:bookmarkEnd w:id="7"/>
    </w:p>
    <w:p w14:paraId="12F0BE06" w14:textId="77777777" w:rsidR="00F74925" w:rsidRPr="00482603" w:rsidRDefault="00F74925" w:rsidP="00F74925">
      <w:pPr>
        <w:pStyle w:val="NormalWeb"/>
      </w:pPr>
      <w:r w:rsidRPr="00482603">
        <w:t>Practical opportunities for integrating career guidance into agricultural education and training include:</w:t>
      </w:r>
    </w:p>
    <w:p w14:paraId="38B6B96E" w14:textId="77777777" w:rsidR="00F74925" w:rsidRPr="00482603" w:rsidRDefault="00F74925" w:rsidP="00F74925">
      <w:pPr>
        <w:pStyle w:val="Heading4"/>
        <w:rPr>
          <w:rFonts w:ascii="Times New Roman" w:hAnsi="Times New Roman" w:cs="Times New Roman"/>
          <w:sz w:val="24"/>
          <w:szCs w:val="24"/>
        </w:rPr>
      </w:pPr>
      <w:r w:rsidRPr="00482603">
        <w:rPr>
          <w:rFonts w:ascii="Times New Roman" w:hAnsi="Times New Roman" w:cs="Times New Roman"/>
          <w:sz w:val="24"/>
          <w:szCs w:val="24"/>
        </w:rPr>
        <w:t>A. Digital Solutions</w:t>
      </w:r>
    </w:p>
    <w:p w14:paraId="54F49537"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Mobile Career Platforms</w:t>
      </w:r>
      <w:r w:rsidRPr="00482603">
        <w:rPr>
          <w:rFonts w:ascii="Times New Roman" w:hAnsi="Times New Roman" w:cs="Times New Roman"/>
          <w:sz w:val="24"/>
          <w:szCs w:val="24"/>
        </w:rPr>
        <w:t>: Mobile applications can deliver career resources, job listings, and skill-building tools to rural youth, leveraging Ethiopia’s growing mobile penetration (Ethio Telecom, 2024).</w:t>
      </w:r>
    </w:p>
    <w:p w14:paraId="460D3A2B"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Virtual Counseling Services</w:t>
      </w:r>
      <w:r w:rsidRPr="00482603">
        <w:rPr>
          <w:rFonts w:ascii="Times New Roman" w:hAnsi="Times New Roman" w:cs="Times New Roman"/>
          <w:sz w:val="24"/>
          <w:szCs w:val="24"/>
        </w:rPr>
        <w:t>: Online platforms, supported by initiatives like the AGRI-MOCKS project (European Commission, 2024), enable virtual career counseling, overcoming geographic barriers.</w:t>
      </w:r>
    </w:p>
    <w:p w14:paraId="047D5FA3" w14:textId="77777777" w:rsidR="00F74925" w:rsidRPr="00482603" w:rsidRDefault="00F74925" w:rsidP="00F74925">
      <w:pPr>
        <w:numPr>
          <w:ilvl w:val="0"/>
          <w:numId w:val="35"/>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Online Labor Market Information Systems</w:t>
      </w:r>
      <w:r w:rsidRPr="00482603">
        <w:rPr>
          <w:rFonts w:ascii="Times New Roman" w:hAnsi="Times New Roman" w:cs="Times New Roman"/>
          <w:sz w:val="24"/>
          <w:szCs w:val="24"/>
        </w:rPr>
        <w:t>: Digital systems providing real-time labor market data can guide students toward in-demand agricultural roles (ILO, 2024).</w:t>
      </w:r>
    </w:p>
    <w:p w14:paraId="58CAA5CA" w14:textId="77777777" w:rsidR="00F74925" w:rsidRPr="00482603" w:rsidRDefault="00F74925" w:rsidP="00F74925">
      <w:pPr>
        <w:pStyle w:val="Heading4"/>
        <w:rPr>
          <w:rFonts w:ascii="Times New Roman" w:hAnsi="Times New Roman" w:cs="Times New Roman"/>
          <w:sz w:val="24"/>
          <w:szCs w:val="24"/>
        </w:rPr>
      </w:pPr>
      <w:r w:rsidRPr="00482603">
        <w:rPr>
          <w:rFonts w:ascii="Times New Roman" w:hAnsi="Times New Roman" w:cs="Times New Roman"/>
          <w:sz w:val="24"/>
          <w:szCs w:val="24"/>
        </w:rPr>
        <w:t>B. Institutional Partnerships</w:t>
      </w:r>
    </w:p>
    <w:p w14:paraId="71470B59" w14:textId="77777777" w:rsidR="00F74925" w:rsidRPr="00482603" w:rsidRDefault="00F74925" w:rsidP="00F74925">
      <w:pPr>
        <w:numPr>
          <w:ilvl w:val="0"/>
          <w:numId w:val="36"/>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University-Industry Linkages</w:t>
      </w:r>
      <w:r w:rsidRPr="00482603">
        <w:rPr>
          <w:rFonts w:ascii="Times New Roman" w:hAnsi="Times New Roman" w:cs="Times New Roman"/>
          <w:sz w:val="24"/>
          <w:szCs w:val="24"/>
        </w:rPr>
        <w:t>: Collaborations between agricultural universities and agribusinesses can align training with industry needs, facilitating internships and job placements (FAO, 2023).</w:t>
      </w:r>
    </w:p>
    <w:p w14:paraId="4D8B54C9" w14:textId="77777777" w:rsidR="00F74925" w:rsidRPr="00482603" w:rsidRDefault="00F74925" w:rsidP="00F74925">
      <w:pPr>
        <w:numPr>
          <w:ilvl w:val="0"/>
          <w:numId w:val="36"/>
        </w:numPr>
        <w:spacing w:before="100" w:beforeAutospacing="1" w:after="100" w:afterAutospacing="1" w:line="240" w:lineRule="auto"/>
        <w:rPr>
          <w:rFonts w:ascii="Times New Roman" w:hAnsi="Times New Roman" w:cs="Times New Roman"/>
          <w:sz w:val="24"/>
          <w:szCs w:val="24"/>
        </w:rPr>
      </w:pPr>
      <w:r w:rsidRPr="00482603">
        <w:rPr>
          <w:rStyle w:val="Strong"/>
          <w:rFonts w:ascii="Times New Roman" w:hAnsi="Times New Roman" w:cs="Times New Roman"/>
          <w:sz w:val="24"/>
          <w:szCs w:val="24"/>
        </w:rPr>
        <w:t>Farmer Organization Collaborations</w:t>
      </w:r>
      <w:r w:rsidRPr="00482603">
        <w:rPr>
          <w:rFonts w:ascii="Times New Roman" w:hAnsi="Times New Roman" w:cs="Times New Roman"/>
          <w:sz w:val="24"/>
          <w:szCs w:val="24"/>
        </w:rPr>
        <w:t>: Partnerships with farmer cooperatives and associations can provide practical exposure and mentorship for trainees (ATA, 2023).</w:t>
      </w:r>
    </w:p>
    <w:p w14:paraId="45DA9767" w14:textId="77777777" w:rsidR="00F74925" w:rsidRPr="00482603" w:rsidRDefault="00F74925" w:rsidP="00F74925">
      <w:pPr>
        <w:pStyle w:val="NormalWeb"/>
      </w:pPr>
      <w:r w:rsidRPr="00482603">
        <w:lastRenderedPageBreak/>
        <w:t>These enabling factors and opportunities provide a strong foundation for developing a robust career guidance system that empowers Ethiopian youth and supports the nation’s agricultural transformation goals.</w:t>
      </w:r>
    </w:p>
    <w:p w14:paraId="4E735CE1" w14:textId="32EB058E" w:rsidR="0093548E" w:rsidRPr="00482603" w:rsidRDefault="0093548E" w:rsidP="00EA2222">
      <w:pPr>
        <w:pStyle w:val="Heading1"/>
        <w:numPr>
          <w:ilvl w:val="0"/>
          <w:numId w:val="26"/>
        </w:numPr>
        <w:jc w:val="both"/>
        <w:rPr>
          <w:rFonts w:ascii="Times New Roman" w:hAnsi="Times New Roman" w:cs="Times New Roman"/>
          <w:sz w:val="24"/>
          <w:szCs w:val="24"/>
          <w:lang w:val="en-GB"/>
        </w:rPr>
      </w:pPr>
      <w:bookmarkStart w:id="8" w:name="_Toc200638390"/>
      <w:r w:rsidRPr="00482603">
        <w:rPr>
          <w:rFonts w:ascii="Times New Roman" w:hAnsi="Times New Roman" w:cs="Times New Roman"/>
          <w:sz w:val="24"/>
          <w:szCs w:val="24"/>
          <w:lang w:val="en-GB"/>
        </w:rPr>
        <w:t>Key conclusions and recommendations</w:t>
      </w:r>
      <w:bookmarkEnd w:id="8"/>
    </w:p>
    <w:p w14:paraId="248BF54E" w14:textId="77777777" w:rsidR="00F74925" w:rsidRPr="00482603" w:rsidRDefault="00F74925" w:rsidP="0013155B">
      <w:pPr>
        <w:pStyle w:val="NormalWeb"/>
        <w:jc w:val="both"/>
      </w:pPr>
      <w:r w:rsidRPr="00482603">
        <w:t>Career guidance is vital for enhancing youth employability and supporting Ethiopia’s agricultural transformation but remains significantly underdeveloped within the country’s agricultural education and rural development training systems. Current efforts are fragmented, lack institutional coordination, and suffer from limited resources, with only 23% of agricultural training institutions offering formal career guidance services (MoE, 2024). A comprehensive, coordinated approach is needed to address these gaps and align educational outcomes with labor market demands and national development goals (ATI, 2023; AU, 2023).</w:t>
      </w:r>
    </w:p>
    <w:p w14:paraId="50543A1F" w14:textId="4111443B" w:rsidR="00EA2222" w:rsidRPr="00482603" w:rsidRDefault="00BE1B12" w:rsidP="00EA2222">
      <w:pPr>
        <w:pStyle w:val="Heading1"/>
        <w:numPr>
          <w:ilvl w:val="0"/>
          <w:numId w:val="26"/>
        </w:numPr>
        <w:jc w:val="both"/>
        <w:rPr>
          <w:rFonts w:ascii="Times New Roman" w:hAnsi="Times New Roman" w:cs="Times New Roman"/>
          <w:sz w:val="24"/>
          <w:szCs w:val="24"/>
          <w:lang w:val="en-GB"/>
        </w:rPr>
      </w:pPr>
      <w:bookmarkStart w:id="9" w:name="_Toc200638391"/>
      <w:r w:rsidRPr="00482603">
        <w:rPr>
          <w:rFonts w:ascii="Times New Roman" w:hAnsi="Times New Roman" w:cs="Times New Roman"/>
          <w:sz w:val="24"/>
          <w:szCs w:val="24"/>
          <w:lang w:val="en-GB"/>
        </w:rPr>
        <w:t>References and literature</w:t>
      </w:r>
      <w:bookmarkEnd w:id="9"/>
    </w:p>
    <w:p w14:paraId="4DD43FA6" w14:textId="65A96E9E" w:rsidR="0090368D" w:rsidRPr="00482603" w:rsidRDefault="0090368D" w:rsidP="0013155B">
      <w:pPr>
        <w:jc w:val="both"/>
        <w:rPr>
          <w:rFonts w:ascii="Times New Roman" w:hAnsi="Times New Roman" w:cs="Times New Roman"/>
          <w:sz w:val="24"/>
          <w:szCs w:val="24"/>
        </w:rPr>
      </w:pPr>
      <w:r w:rsidRPr="00482603">
        <w:rPr>
          <w:rFonts w:ascii="Times New Roman" w:eastAsia="Times New Roman" w:hAnsi="Times New Roman" w:cs="Times New Roman"/>
          <w:sz w:val="24"/>
          <w:szCs w:val="24"/>
        </w:rPr>
        <w:t>The report is based fieldwork and supported by literature and data collected during the AGRI-MOCKS project. The views expressed are those of the authors and do not necessarily represent the</w:t>
      </w:r>
      <w:r w:rsidR="002F52B1" w:rsidRPr="00482603">
        <w:rPr>
          <w:rFonts w:ascii="Times New Roman" w:eastAsia="Times New Roman" w:hAnsi="Times New Roman" w:cs="Times New Roman"/>
          <w:sz w:val="24"/>
          <w:szCs w:val="24"/>
        </w:rPr>
        <w:t xml:space="preserve"> African Union, European Union, Agricultural Transformation Institute, Food and Agriculture Organization, International </w:t>
      </w:r>
      <w:r w:rsidR="0013155B" w:rsidRPr="00482603">
        <w:rPr>
          <w:rFonts w:ascii="Times New Roman" w:eastAsia="Times New Roman" w:hAnsi="Times New Roman" w:cs="Times New Roman"/>
          <w:sz w:val="24"/>
          <w:szCs w:val="24"/>
        </w:rPr>
        <w:t>Labor</w:t>
      </w:r>
      <w:r w:rsidR="002F52B1" w:rsidRPr="00482603">
        <w:rPr>
          <w:rFonts w:ascii="Times New Roman" w:eastAsia="Times New Roman" w:hAnsi="Times New Roman" w:cs="Times New Roman"/>
          <w:sz w:val="24"/>
          <w:szCs w:val="24"/>
        </w:rPr>
        <w:t xml:space="preserve"> Organization</w:t>
      </w:r>
      <w:r w:rsidRPr="00482603">
        <w:rPr>
          <w:rFonts w:ascii="Times New Roman" w:eastAsia="Times New Roman" w:hAnsi="Times New Roman" w:cs="Times New Roman"/>
          <w:sz w:val="24"/>
          <w:szCs w:val="24"/>
        </w:rPr>
        <w:t>.</w:t>
      </w:r>
    </w:p>
    <w:p w14:paraId="25785D8C"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African Union (AU). (2023). </w:t>
      </w:r>
      <w:r w:rsidRPr="00482603">
        <w:rPr>
          <w:rFonts w:ascii="Times New Roman" w:eastAsia="Times New Roman" w:hAnsi="Times New Roman" w:cs="Times New Roman"/>
          <w:i/>
          <w:iCs/>
          <w:sz w:val="24"/>
          <w:szCs w:val="24"/>
        </w:rPr>
        <w:t>Agenda 2063: The Africa We Want</w:t>
      </w:r>
      <w:r w:rsidRPr="00482603">
        <w:rPr>
          <w:rFonts w:ascii="Times New Roman" w:eastAsia="Times New Roman" w:hAnsi="Times New Roman" w:cs="Times New Roman"/>
          <w:sz w:val="24"/>
          <w:szCs w:val="24"/>
        </w:rPr>
        <w:t xml:space="preserve">. Retrieved from </w:t>
      </w:r>
      <w:hyperlink r:id="rId8" w:history="1">
        <w:r w:rsidRPr="00482603">
          <w:rPr>
            <w:rFonts w:ascii="Times New Roman" w:eastAsia="Times New Roman" w:hAnsi="Times New Roman" w:cs="Times New Roman"/>
            <w:color w:val="0000FF"/>
            <w:sz w:val="24"/>
            <w:szCs w:val="24"/>
            <w:u w:val="single"/>
          </w:rPr>
          <w:t>https://au.int/en/agenda2063</w:t>
        </w:r>
      </w:hyperlink>
    </w:p>
    <w:p w14:paraId="15A9807B"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Agricultural Transformation Institute (ATI). (2023). </w:t>
      </w:r>
      <w:r w:rsidRPr="00482603">
        <w:rPr>
          <w:rFonts w:ascii="Times New Roman" w:eastAsia="Times New Roman" w:hAnsi="Times New Roman" w:cs="Times New Roman"/>
          <w:i/>
          <w:iCs/>
          <w:sz w:val="24"/>
          <w:szCs w:val="24"/>
        </w:rPr>
        <w:t>Ethiopia’s Agricultural Transformation Agenda</w:t>
      </w:r>
      <w:r w:rsidRPr="00482603">
        <w:rPr>
          <w:rFonts w:ascii="Times New Roman" w:eastAsia="Times New Roman" w:hAnsi="Times New Roman" w:cs="Times New Roman"/>
          <w:sz w:val="24"/>
          <w:szCs w:val="24"/>
        </w:rPr>
        <w:t xml:space="preserve">. Retrieved from </w:t>
      </w:r>
      <w:hyperlink r:id="rId9" w:history="1">
        <w:r w:rsidRPr="00482603">
          <w:rPr>
            <w:rFonts w:ascii="Times New Roman" w:eastAsia="Times New Roman" w:hAnsi="Times New Roman" w:cs="Times New Roman"/>
            <w:color w:val="0000FF"/>
            <w:sz w:val="24"/>
            <w:szCs w:val="24"/>
            <w:u w:val="single"/>
          </w:rPr>
          <w:t>https://www.ata.gov.et</w:t>
        </w:r>
      </w:hyperlink>
    </w:p>
    <w:p w14:paraId="22B2A023" w14:textId="7777777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Central Statistical Agency (CSA). (2024). </w:t>
      </w:r>
      <w:r w:rsidRPr="00482603">
        <w:rPr>
          <w:rStyle w:val="Emphasis"/>
          <w:rFonts w:ascii="Times New Roman" w:hAnsi="Times New Roman" w:cs="Times New Roman"/>
          <w:sz w:val="24"/>
          <w:szCs w:val="24"/>
        </w:rPr>
        <w:t>Ethiopia Demographic and Health Survey</w:t>
      </w:r>
      <w:r w:rsidRPr="00482603">
        <w:rPr>
          <w:rFonts w:ascii="Times New Roman" w:hAnsi="Times New Roman" w:cs="Times New Roman"/>
          <w:sz w:val="24"/>
          <w:szCs w:val="24"/>
        </w:rPr>
        <w:t>. Addis Ababa: CSA.</w:t>
      </w:r>
    </w:p>
    <w:p w14:paraId="39B6340F" w14:textId="7777777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Ethio Telecom. (2024). </w:t>
      </w:r>
      <w:r w:rsidRPr="00482603">
        <w:rPr>
          <w:rStyle w:val="Emphasis"/>
          <w:rFonts w:ascii="Times New Roman" w:hAnsi="Times New Roman" w:cs="Times New Roman"/>
          <w:sz w:val="24"/>
          <w:szCs w:val="24"/>
        </w:rPr>
        <w:t>Annual Report on Telecommunications Access and Usage</w:t>
      </w:r>
      <w:r w:rsidRPr="00482603">
        <w:rPr>
          <w:rFonts w:ascii="Times New Roman" w:hAnsi="Times New Roman" w:cs="Times New Roman"/>
          <w:sz w:val="24"/>
          <w:szCs w:val="24"/>
        </w:rPr>
        <w:t xml:space="preserve">. Retrieved from </w:t>
      </w:r>
      <w:hyperlink r:id="rId10" w:history="1">
        <w:r w:rsidRPr="00482603">
          <w:rPr>
            <w:rStyle w:val="Hyperlink"/>
            <w:rFonts w:ascii="Times New Roman" w:hAnsi="Times New Roman" w:cs="Times New Roman"/>
            <w:sz w:val="24"/>
            <w:szCs w:val="24"/>
          </w:rPr>
          <w:t>https://www.ethiotelecom.et</w:t>
        </w:r>
      </w:hyperlink>
    </w:p>
    <w:p w14:paraId="4D18F8E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European Commission. (2024). </w:t>
      </w:r>
      <w:r w:rsidRPr="00482603">
        <w:rPr>
          <w:rFonts w:ascii="Times New Roman" w:eastAsia="Times New Roman" w:hAnsi="Times New Roman" w:cs="Times New Roman"/>
          <w:i/>
          <w:iCs/>
          <w:sz w:val="24"/>
          <w:szCs w:val="24"/>
        </w:rPr>
        <w:t>Erasmus+ Programme Guide</w:t>
      </w:r>
      <w:r w:rsidRPr="00482603">
        <w:rPr>
          <w:rFonts w:ascii="Times New Roman" w:eastAsia="Times New Roman" w:hAnsi="Times New Roman" w:cs="Times New Roman"/>
          <w:sz w:val="24"/>
          <w:szCs w:val="24"/>
        </w:rPr>
        <w:t xml:space="preserve">. Retrieved from </w:t>
      </w:r>
      <w:hyperlink r:id="rId11" w:history="1">
        <w:r w:rsidRPr="00482603">
          <w:rPr>
            <w:rFonts w:ascii="Times New Roman" w:eastAsia="Times New Roman" w:hAnsi="Times New Roman" w:cs="Times New Roman"/>
            <w:color w:val="0000FF"/>
            <w:sz w:val="24"/>
            <w:szCs w:val="24"/>
            <w:u w:val="single"/>
          </w:rPr>
          <w:t>https://erasmus-plus.ec.europa.eu</w:t>
        </w:r>
      </w:hyperlink>
    </w:p>
    <w:p w14:paraId="52127A35"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Food and Agriculture Organization (FAO). (2022). </w:t>
      </w:r>
      <w:r w:rsidRPr="00482603">
        <w:rPr>
          <w:rFonts w:ascii="Times New Roman" w:eastAsia="Times New Roman" w:hAnsi="Times New Roman" w:cs="Times New Roman"/>
          <w:i/>
          <w:iCs/>
          <w:sz w:val="24"/>
          <w:szCs w:val="24"/>
        </w:rPr>
        <w:t>Youth in Agriculture: Empowering the Next Generation</w:t>
      </w:r>
      <w:r w:rsidRPr="00482603">
        <w:rPr>
          <w:rFonts w:ascii="Times New Roman" w:eastAsia="Times New Roman" w:hAnsi="Times New Roman" w:cs="Times New Roman"/>
          <w:sz w:val="24"/>
          <w:szCs w:val="24"/>
        </w:rPr>
        <w:t xml:space="preserve">. Retrieved from </w:t>
      </w:r>
      <w:hyperlink r:id="rId12" w:history="1">
        <w:r w:rsidRPr="00482603">
          <w:rPr>
            <w:rFonts w:ascii="Times New Roman" w:eastAsia="Times New Roman" w:hAnsi="Times New Roman" w:cs="Times New Roman"/>
            <w:color w:val="0000FF"/>
            <w:sz w:val="24"/>
            <w:szCs w:val="24"/>
            <w:u w:val="single"/>
          </w:rPr>
          <w:t>https://www.fao.org</w:t>
        </w:r>
      </w:hyperlink>
    </w:p>
    <w:p w14:paraId="29E7227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Food and Agriculture Organization (FAO). (2023). </w:t>
      </w:r>
      <w:r w:rsidRPr="00482603">
        <w:rPr>
          <w:rFonts w:ascii="Times New Roman" w:eastAsia="Times New Roman" w:hAnsi="Times New Roman" w:cs="Times New Roman"/>
          <w:i/>
          <w:iCs/>
          <w:sz w:val="24"/>
          <w:szCs w:val="24"/>
        </w:rPr>
        <w:t>Strengthening Agricultural Education for Youth Employment</w:t>
      </w:r>
      <w:r w:rsidRPr="00482603">
        <w:rPr>
          <w:rFonts w:ascii="Times New Roman" w:eastAsia="Times New Roman" w:hAnsi="Times New Roman" w:cs="Times New Roman"/>
          <w:sz w:val="24"/>
          <w:szCs w:val="24"/>
        </w:rPr>
        <w:t xml:space="preserve">. Retrieved from </w:t>
      </w:r>
      <w:hyperlink r:id="rId13" w:history="1">
        <w:r w:rsidRPr="00482603">
          <w:rPr>
            <w:rFonts w:ascii="Times New Roman" w:eastAsia="Times New Roman" w:hAnsi="Times New Roman" w:cs="Times New Roman"/>
            <w:color w:val="0000FF"/>
            <w:sz w:val="24"/>
            <w:szCs w:val="24"/>
            <w:u w:val="single"/>
          </w:rPr>
          <w:t>https://www.fao.org</w:t>
        </w:r>
      </w:hyperlink>
    </w:p>
    <w:p w14:paraId="2322EA15"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lastRenderedPageBreak/>
        <w:t xml:space="preserve">International Labour Organization (ILO). (2023). </w:t>
      </w:r>
      <w:r w:rsidRPr="00482603">
        <w:rPr>
          <w:rFonts w:ascii="Times New Roman" w:eastAsia="Times New Roman" w:hAnsi="Times New Roman" w:cs="Times New Roman"/>
          <w:i/>
          <w:iCs/>
          <w:sz w:val="24"/>
          <w:szCs w:val="24"/>
        </w:rPr>
        <w:t>Youth Employment in Agriculture</w:t>
      </w:r>
      <w:r w:rsidRPr="00482603">
        <w:rPr>
          <w:rFonts w:ascii="Times New Roman" w:eastAsia="Times New Roman" w:hAnsi="Times New Roman" w:cs="Times New Roman"/>
          <w:sz w:val="24"/>
          <w:szCs w:val="24"/>
        </w:rPr>
        <w:t xml:space="preserve">. Retrieved from </w:t>
      </w:r>
      <w:hyperlink r:id="rId14" w:history="1">
        <w:r w:rsidRPr="00482603">
          <w:rPr>
            <w:rFonts w:ascii="Times New Roman" w:eastAsia="Times New Roman" w:hAnsi="Times New Roman" w:cs="Times New Roman"/>
            <w:color w:val="0000FF"/>
            <w:sz w:val="24"/>
            <w:szCs w:val="24"/>
            <w:u w:val="single"/>
          </w:rPr>
          <w:t>https://www.ilo.org</w:t>
        </w:r>
      </w:hyperlink>
    </w:p>
    <w:p w14:paraId="0D7AE4D9" w14:textId="7777777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International Labour Organization (ILO). (2024). </w:t>
      </w:r>
      <w:r w:rsidRPr="00482603">
        <w:rPr>
          <w:rStyle w:val="Emphasis"/>
          <w:rFonts w:ascii="Times New Roman" w:hAnsi="Times New Roman" w:cs="Times New Roman"/>
          <w:sz w:val="24"/>
          <w:szCs w:val="24"/>
        </w:rPr>
        <w:t>Youth Employment and Skills Development in Agriculture</w:t>
      </w:r>
      <w:r w:rsidRPr="00482603">
        <w:rPr>
          <w:rFonts w:ascii="Times New Roman" w:hAnsi="Times New Roman" w:cs="Times New Roman"/>
          <w:sz w:val="24"/>
          <w:szCs w:val="24"/>
        </w:rPr>
        <w:t xml:space="preserve">. Retrieved from </w:t>
      </w:r>
      <w:hyperlink r:id="rId15" w:history="1">
        <w:r w:rsidRPr="00482603">
          <w:rPr>
            <w:rStyle w:val="Hyperlink"/>
            <w:rFonts w:ascii="Times New Roman" w:hAnsi="Times New Roman" w:cs="Times New Roman"/>
            <w:sz w:val="24"/>
            <w:szCs w:val="24"/>
          </w:rPr>
          <w:t>https://www.ilo.org</w:t>
        </w:r>
      </w:hyperlink>
    </w:p>
    <w:p w14:paraId="2235D38B" w14:textId="373861B5" w:rsidR="004845CA" w:rsidRPr="00482603" w:rsidRDefault="00482603"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Likisa, K. D. (2018). The Status of Career Guidance in Ensuring Quality Education in Harar and Woliso Technical and Vocational Colleges, Ethiopia. </w:t>
      </w:r>
      <w:r w:rsidRPr="00482603">
        <w:rPr>
          <w:rFonts w:ascii="Times New Roman" w:eastAsia="Times New Roman" w:hAnsi="Times New Roman" w:cs="Times New Roman"/>
          <w:i/>
          <w:sz w:val="24"/>
          <w:szCs w:val="24"/>
        </w:rPr>
        <w:t>Ethiopian Journal of Science and Sustainable Development (EJSSD</w:t>
      </w:r>
      <w:r w:rsidRPr="00482603">
        <w:rPr>
          <w:rFonts w:ascii="Times New Roman" w:eastAsia="Times New Roman" w:hAnsi="Times New Roman" w:cs="Times New Roman"/>
          <w:sz w:val="24"/>
          <w:szCs w:val="24"/>
        </w:rPr>
        <w:t>) p-ISSN 1998-0531 Volume 5 (2).</w:t>
      </w:r>
      <w:r w:rsidR="004845CA">
        <w:rPr>
          <w:rFonts w:ascii="Times New Roman" w:eastAsia="Times New Roman" w:hAnsi="Times New Roman" w:cs="Times New Roman"/>
          <w:sz w:val="24"/>
          <w:szCs w:val="24"/>
        </w:rPr>
        <w:t xml:space="preserve"> </w:t>
      </w:r>
      <w:hyperlink r:id="rId16" w:history="1">
        <w:r w:rsidR="004845CA" w:rsidRPr="006B3AC9">
          <w:rPr>
            <w:rStyle w:val="Hyperlink"/>
            <w:rFonts w:ascii="Times New Roman" w:eastAsia="Times New Roman" w:hAnsi="Times New Roman" w:cs="Times New Roman"/>
            <w:sz w:val="24"/>
            <w:szCs w:val="24"/>
          </w:rPr>
          <w:t>https://www.academia.edu/download/119157312/9.pdf</w:t>
        </w:r>
      </w:hyperlink>
      <w:r w:rsidR="004845CA">
        <w:rPr>
          <w:rFonts w:ascii="Times New Roman" w:eastAsia="Times New Roman" w:hAnsi="Times New Roman" w:cs="Times New Roman"/>
          <w:sz w:val="24"/>
          <w:szCs w:val="24"/>
        </w:rPr>
        <w:t xml:space="preserve"> .</w:t>
      </w:r>
    </w:p>
    <w:p w14:paraId="1EF449DD" w14:textId="1FAD3C27" w:rsidR="00D57840" w:rsidRPr="00482603" w:rsidRDefault="00D57840" w:rsidP="00482603">
      <w:pPr>
        <w:spacing w:after="100" w:afterAutospacing="1" w:line="240" w:lineRule="auto"/>
        <w:rPr>
          <w:rFonts w:ascii="Times New Roman" w:hAnsi="Times New Roman" w:cs="Times New Roman"/>
          <w:sz w:val="24"/>
          <w:szCs w:val="24"/>
        </w:rPr>
      </w:pPr>
      <w:r w:rsidRPr="00482603">
        <w:rPr>
          <w:rFonts w:ascii="Times New Roman" w:hAnsi="Times New Roman" w:cs="Times New Roman"/>
          <w:sz w:val="24"/>
          <w:szCs w:val="24"/>
        </w:rPr>
        <w:t xml:space="preserve">Ministry of Science and Higher Education (MoSHE). (2023). </w:t>
      </w:r>
      <w:r w:rsidRPr="00482603">
        <w:rPr>
          <w:rStyle w:val="Emphasis"/>
          <w:rFonts w:ascii="Times New Roman" w:hAnsi="Times New Roman" w:cs="Times New Roman"/>
          <w:sz w:val="24"/>
          <w:szCs w:val="24"/>
        </w:rPr>
        <w:t>Digital Ethiopia 2025 Strategy</w:t>
      </w:r>
      <w:r w:rsidRPr="00482603">
        <w:rPr>
          <w:rFonts w:ascii="Times New Roman" w:hAnsi="Times New Roman" w:cs="Times New Roman"/>
          <w:sz w:val="24"/>
          <w:szCs w:val="24"/>
        </w:rPr>
        <w:t xml:space="preserve">. Retrieved from </w:t>
      </w:r>
      <w:hyperlink r:id="rId17" w:history="1">
        <w:r w:rsidRPr="00482603">
          <w:rPr>
            <w:rStyle w:val="Hyperlink"/>
            <w:rFonts w:ascii="Times New Roman" w:hAnsi="Times New Roman" w:cs="Times New Roman"/>
            <w:sz w:val="24"/>
            <w:szCs w:val="24"/>
          </w:rPr>
          <w:t>https://www.moshe.gov.et</w:t>
        </w:r>
      </w:hyperlink>
    </w:p>
    <w:p w14:paraId="1CC2557D" w14:textId="77777777" w:rsidR="00D57840" w:rsidRPr="00482603" w:rsidRDefault="00D57840" w:rsidP="00482603">
      <w:pPr>
        <w:spacing w:after="100" w:afterAutospacing="1" w:line="240" w:lineRule="auto"/>
        <w:rPr>
          <w:rFonts w:ascii="Times New Roman" w:eastAsia="Times New Roman" w:hAnsi="Times New Roman" w:cs="Times New Roman"/>
          <w:sz w:val="24"/>
          <w:szCs w:val="24"/>
        </w:rPr>
      </w:pPr>
      <w:r w:rsidRPr="00482603">
        <w:rPr>
          <w:rFonts w:ascii="Times New Roman" w:eastAsia="Times New Roman" w:hAnsi="Times New Roman" w:cs="Times New Roman"/>
          <w:sz w:val="24"/>
          <w:szCs w:val="24"/>
        </w:rPr>
        <w:t xml:space="preserve">World Bank. (2023). </w:t>
      </w:r>
      <w:r w:rsidRPr="00482603">
        <w:rPr>
          <w:rFonts w:ascii="Times New Roman" w:eastAsia="Times New Roman" w:hAnsi="Times New Roman" w:cs="Times New Roman"/>
          <w:i/>
          <w:iCs/>
          <w:sz w:val="24"/>
          <w:szCs w:val="24"/>
        </w:rPr>
        <w:t>Education and Skills Development in Ethiopia: Challenges and Opportunities</w:t>
      </w:r>
      <w:r w:rsidRPr="00482603">
        <w:rPr>
          <w:rFonts w:ascii="Times New Roman" w:eastAsia="Times New Roman" w:hAnsi="Times New Roman" w:cs="Times New Roman"/>
          <w:sz w:val="24"/>
          <w:szCs w:val="24"/>
        </w:rPr>
        <w:t xml:space="preserve">. Retrieved from </w:t>
      </w:r>
      <w:hyperlink r:id="rId18" w:history="1">
        <w:r w:rsidRPr="00482603">
          <w:rPr>
            <w:rFonts w:ascii="Times New Roman" w:eastAsia="Times New Roman" w:hAnsi="Times New Roman" w:cs="Times New Roman"/>
            <w:color w:val="0000FF"/>
            <w:sz w:val="24"/>
            <w:szCs w:val="24"/>
            <w:u w:val="single"/>
          </w:rPr>
          <w:t>https://www.worldbank.org</w:t>
        </w:r>
      </w:hyperlink>
    </w:p>
    <w:sectPr w:rsidR="00D57840" w:rsidRPr="00482603" w:rsidSect="00034616">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F895" w14:textId="77777777" w:rsidR="00B34CE1" w:rsidRDefault="00B34CE1" w:rsidP="00705079">
      <w:pPr>
        <w:spacing w:after="0" w:line="240" w:lineRule="auto"/>
      </w:pPr>
      <w:r>
        <w:separator/>
      </w:r>
    </w:p>
  </w:endnote>
  <w:endnote w:type="continuationSeparator" w:id="0">
    <w:p w14:paraId="16088C5D" w14:textId="77777777" w:rsidR="00B34CE1" w:rsidRDefault="00B34CE1"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26815"/>
      <w:docPartObj>
        <w:docPartGallery w:val="Page Numbers (Bottom of Page)"/>
        <w:docPartUnique/>
      </w:docPartObj>
    </w:sdtPr>
    <w:sdtEndPr>
      <w:rPr>
        <w:noProof/>
      </w:rPr>
    </w:sdtEndPr>
    <w:sdtContent>
      <w:p w14:paraId="0501D63B" w14:textId="4E51CA2D" w:rsidR="00C42D4D" w:rsidRDefault="00C42D4D">
        <w:pPr>
          <w:pStyle w:val="Footer"/>
          <w:jc w:val="right"/>
        </w:pPr>
        <w:r>
          <w:fldChar w:fldCharType="begin"/>
        </w:r>
        <w:r>
          <w:instrText xml:space="preserve"> PAGE   \* MERGEFORMAT </w:instrText>
        </w:r>
        <w:r>
          <w:fldChar w:fldCharType="separate"/>
        </w:r>
        <w:r w:rsidR="00760E0C">
          <w:rPr>
            <w:noProof/>
          </w:rPr>
          <w:t>2</w:t>
        </w:r>
        <w:r>
          <w:rPr>
            <w:noProof/>
          </w:rPr>
          <w:fldChar w:fldCharType="end"/>
        </w:r>
      </w:p>
    </w:sdtContent>
  </w:sdt>
  <w:p w14:paraId="135435BB" w14:textId="2CD51135" w:rsidR="00705079" w:rsidRDefault="00705079" w:rsidP="007050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CD825" w14:textId="77777777" w:rsidR="00B34CE1" w:rsidRDefault="00B34CE1" w:rsidP="00705079">
      <w:pPr>
        <w:spacing w:after="0" w:line="240" w:lineRule="auto"/>
      </w:pPr>
      <w:r>
        <w:separator/>
      </w:r>
    </w:p>
  </w:footnote>
  <w:footnote w:type="continuationSeparator" w:id="0">
    <w:p w14:paraId="285A9B26" w14:textId="77777777" w:rsidR="00B34CE1" w:rsidRDefault="00B34CE1"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189C" w14:textId="01EB2E8B" w:rsidR="00705079" w:rsidRDefault="00705079" w:rsidP="00705079">
    <w:pPr>
      <w:pStyle w:val="NormalWeb"/>
      <w:ind w:left="-360" w:right="-648"/>
      <w:rPr>
        <w:noProof/>
      </w:rPr>
    </w:pPr>
    <w:r>
      <w:rPr>
        <w:rFonts w:cs="Arial"/>
        <w:noProof/>
        <w:lang w:val="en-US" w:eastAsia="en-US"/>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lang w:val="en-US" w:eastAsia="en-US"/>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lang w:val="en-US" w:eastAsia="en-US"/>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lang w:val="en-US" w:eastAsia="en-US"/>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lang w:val="en-US" w:eastAsia="en-US"/>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lang w:val="en-US" w:eastAsia="en-US"/>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lang w:val="en-US" w:eastAsia="en-US"/>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lang w:val="en-US" w:eastAsia="en-US"/>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lang w:val="en-US" w:eastAsia="en-US"/>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lang w:val="en-US" w:eastAsia="en-US"/>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US" w:eastAsia="en-US"/>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91A49"/>
    <w:multiLevelType w:val="multilevel"/>
    <w:tmpl w:val="380E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58287D"/>
    <w:multiLevelType w:val="multilevel"/>
    <w:tmpl w:val="E34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BBF5F4C"/>
    <w:multiLevelType w:val="multilevel"/>
    <w:tmpl w:val="461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29A593C"/>
    <w:multiLevelType w:val="hybridMultilevel"/>
    <w:tmpl w:val="687493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3182BF2"/>
    <w:multiLevelType w:val="multilevel"/>
    <w:tmpl w:val="1A38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7C3164"/>
    <w:multiLevelType w:val="multilevel"/>
    <w:tmpl w:val="158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167BE"/>
    <w:multiLevelType w:val="multilevel"/>
    <w:tmpl w:val="5E24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616D10"/>
    <w:multiLevelType w:val="hybridMultilevel"/>
    <w:tmpl w:val="3EF45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58476F"/>
    <w:multiLevelType w:val="multilevel"/>
    <w:tmpl w:val="7D3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17E7476"/>
    <w:multiLevelType w:val="multilevel"/>
    <w:tmpl w:val="6D0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D286FCF"/>
    <w:multiLevelType w:val="multilevel"/>
    <w:tmpl w:val="709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E6416F7"/>
    <w:multiLevelType w:val="multilevel"/>
    <w:tmpl w:val="707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15E5D"/>
    <w:multiLevelType w:val="multilevel"/>
    <w:tmpl w:val="CF0C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CB0A56"/>
    <w:multiLevelType w:val="hybridMultilevel"/>
    <w:tmpl w:val="8D1CEB54"/>
    <w:lvl w:ilvl="0" w:tplc="B7723096">
      <w:start w:val="1"/>
      <w:numFmt w:val="decimal"/>
      <w:lvlText w:val="%1."/>
      <w:lvlJc w:val="left"/>
      <w:pPr>
        <w:ind w:left="94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5F6E92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56D239AC">
      <w:numFmt w:val="bullet"/>
      <w:lvlText w:val="•"/>
      <w:lvlJc w:val="left"/>
      <w:pPr>
        <w:ind w:left="2712" w:hanging="360"/>
      </w:pPr>
      <w:rPr>
        <w:rFonts w:hint="default"/>
        <w:lang w:val="en-US" w:eastAsia="en-US" w:bidi="ar-SA"/>
      </w:rPr>
    </w:lvl>
    <w:lvl w:ilvl="3" w:tplc="09E285C4">
      <w:numFmt w:val="bullet"/>
      <w:lvlText w:val="•"/>
      <w:lvlJc w:val="left"/>
      <w:pPr>
        <w:ind w:left="3598" w:hanging="360"/>
      </w:pPr>
      <w:rPr>
        <w:rFonts w:hint="default"/>
        <w:lang w:val="en-US" w:eastAsia="en-US" w:bidi="ar-SA"/>
      </w:rPr>
    </w:lvl>
    <w:lvl w:ilvl="4" w:tplc="0F72007E">
      <w:numFmt w:val="bullet"/>
      <w:lvlText w:val="•"/>
      <w:lvlJc w:val="left"/>
      <w:pPr>
        <w:ind w:left="4484" w:hanging="360"/>
      </w:pPr>
      <w:rPr>
        <w:rFonts w:hint="default"/>
        <w:lang w:val="en-US" w:eastAsia="en-US" w:bidi="ar-SA"/>
      </w:rPr>
    </w:lvl>
    <w:lvl w:ilvl="5" w:tplc="5DDC445A">
      <w:numFmt w:val="bullet"/>
      <w:lvlText w:val="•"/>
      <w:lvlJc w:val="left"/>
      <w:pPr>
        <w:ind w:left="5370" w:hanging="360"/>
      </w:pPr>
      <w:rPr>
        <w:rFonts w:hint="default"/>
        <w:lang w:val="en-US" w:eastAsia="en-US" w:bidi="ar-SA"/>
      </w:rPr>
    </w:lvl>
    <w:lvl w:ilvl="6" w:tplc="B5FCF31C">
      <w:numFmt w:val="bullet"/>
      <w:lvlText w:val="•"/>
      <w:lvlJc w:val="left"/>
      <w:pPr>
        <w:ind w:left="6256" w:hanging="360"/>
      </w:pPr>
      <w:rPr>
        <w:rFonts w:hint="default"/>
        <w:lang w:val="en-US" w:eastAsia="en-US" w:bidi="ar-SA"/>
      </w:rPr>
    </w:lvl>
    <w:lvl w:ilvl="7" w:tplc="FE3858CA">
      <w:numFmt w:val="bullet"/>
      <w:lvlText w:val="•"/>
      <w:lvlJc w:val="left"/>
      <w:pPr>
        <w:ind w:left="7142" w:hanging="360"/>
      </w:pPr>
      <w:rPr>
        <w:rFonts w:hint="default"/>
        <w:lang w:val="en-US" w:eastAsia="en-US" w:bidi="ar-SA"/>
      </w:rPr>
    </w:lvl>
    <w:lvl w:ilvl="8" w:tplc="B4940E36">
      <w:numFmt w:val="bullet"/>
      <w:lvlText w:val="•"/>
      <w:lvlJc w:val="left"/>
      <w:pPr>
        <w:ind w:left="8028" w:hanging="360"/>
      </w:pPr>
      <w:rPr>
        <w:rFonts w:hint="default"/>
        <w:lang w:val="en-US" w:eastAsia="en-US" w:bidi="ar-SA"/>
      </w:rPr>
    </w:lvl>
  </w:abstractNum>
  <w:abstractNum w:abstractNumId="35" w15:restartNumberingAfterBreak="0">
    <w:nsid w:val="60707013"/>
    <w:multiLevelType w:val="multilevel"/>
    <w:tmpl w:val="CB3E9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C9369B"/>
    <w:multiLevelType w:val="multilevel"/>
    <w:tmpl w:val="4DD8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60027"/>
    <w:multiLevelType w:val="multilevel"/>
    <w:tmpl w:val="EDD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74CB8"/>
    <w:multiLevelType w:val="hybridMultilevel"/>
    <w:tmpl w:val="E1CCC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9C60296"/>
    <w:multiLevelType w:val="multilevel"/>
    <w:tmpl w:val="AB0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538E5"/>
    <w:multiLevelType w:val="multilevel"/>
    <w:tmpl w:val="AD50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21"/>
  </w:num>
  <w:num w:numId="12">
    <w:abstractNumId w:val="25"/>
  </w:num>
  <w:num w:numId="13">
    <w:abstractNumId w:val="31"/>
  </w:num>
  <w:num w:numId="14">
    <w:abstractNumId w:val="33"/>
  </w:num>
  <w:num w:numId="15">
    <w:abstractNumId w:val="26"/>
  </w:num>
  <w:num w:numId="16">
    <w:abstractNumId w:val="12"/>
  </w:num>
  <w:num w:numId="17">
    <w:abstractNumId w:val="11"/>
  </w:num>
  <w:num w:numId="18">
    <w:abstractNumId w:val="14"/>
  </w:num>
  <w:num w:numId="19">
    <w:abstractNumId w:val="36"/>
  </w:num>
  <w:num w:numId="20">
    <w:abstractNumId w:val="24"/>
  </w:num>
  <w:num w:numId="21">
    <w:abstractNumId w:val="32"/>
  </w:num>
  <w:num w:numId="22">
    <w:abstractNumId w:val="40"/>
  </w:num>
  <w:num w:numId="23">
    <w:abstractNumId w:val="23"/>
  </w:num>
  <w:num w:numId="24">
    <w:abstractNumId w:val="34"/>
  </w:num>
  <w:num w:numId="25">
    <w:abstractNumId w:val="19"/>
  </w:num>
  <w:num w:numId="26">
    <w:abstractNumId w:val="15"/>
  </w:num>
  <w:num w:numId="27">
    <w:abstractNumId w:val="20"/>
  </w:num>
  <w:num w:numId="28">
    <w:abstractNumId w:val="10"/>
  </w:num>
  <w:num w:numId="29">
    <w:abstractNumId w:val="37"/>
  </w:num>
  <w:num w:numId="30">
    <w:abstractNumId w:val="38"/>
  </w:num>
  <w:num w:numId="31">
    <w:abstractNumId w:val="22"/>
  </w:num>
  <w:num w:numId="32">
    <w:abstractNumId w:val="42"/>
  </w:num>
  <w:num w:numId="33">
    <w:abstractNumId w:val="16"/>
  </w:num>
  <w:num w:numId="34">
    <w:abstractNumId w:val="30"/>
  </w:num>
  <w:num w:numId="35">
    <w:abstractNumId w:val="29"/>
  </w:num>
  <w:num w:numId="36">
    <w:abstractNumId w:val="13"/>
  </w:num>
  <w:num w:numId="37">
    <w:abstractNumId w:val="18"/>
  </w:num>
  <w:num w:numId="38">
    <w:abstractNumId w:val="9"/>
  </w:num>
  <w:num w:numId="39">
    <w:abstractNumId w:val="35"/>
  </w:num>
  <w:num w:numId="40">
    <w:abstractNumId w:val="41"/>
  </w:num>
  <w:num w:numId="41">
    <w:abstractNumId w:val="17"/>
  </w:num>
  <w:num w:numId="42">
    <w:abstractNumId w:val="2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NbM0Mza0NDAzsbRU0lEKTi0uzszPAykwrAUAYJcEjCwAAAA="/>
  </w:docVars>
  <w:rsids>
    <w:rsidRoot w:val="00B47730"/>
    <w:rsid w:val="00012E0C"/>
    <w:rsid w:val="00034616"/>
    <w:rsid w:val="00035D3A"/>
    <w:rsid w:val="0006063C"/>
    <w:rsid w:val="00077E2C"/>
    <w:rsid w:val="000D5D28"/>
    <w:rsid w:val="0013155B"/>
    <w:rsid w:val="0015074B"/>
    <w:rsid w:val="0017357D"/>
    <w:rsid w:val="001E671D"/>
    <w:rsid w:val="00217AB6"/>
    <w:rsid w:val="00290FAC"/>
    <w:rsid w:val="0029639D"/>
    <w:rsid w:val="002A54F1"/>
    <w:rsid w:val="002F52B1"/>
    <w:rsid w:val="002F7D75"/>
    <w:rsid w:val="00310CE5"/>
    <w:rsid w:val="00326F90"/>
    <w:rsid w:val="00404D90"/>
    <w:rsid w:val="00460ADF"/>
    <w:rsid w:val="004679EF"/>
    <w:rsid w:val="00482603"/>
    <w:rsid w:val="004845CA"/>
    <w:rsid w:val="004B141B"/>
    <w:rsid w:val="004B1EE3"/>
    <w:rsid w:val="004F2344"/>
    <w:rsid w:val="005355BF"/>
    <w:rsid w:val="0058004E"/>
    <w:rsid w:val="00621CA1"/>
    <w:rsid w:val="006541C2"/>
    <w:rsid w:val="00662207"/>
    <w:rsid w:val="00664B0E"/>
    <w:rsid w:val="00693EC7"/>
    <w:rsid w:val="006E53BA"/>
    <w:rsid w:val="00705079"/>
    <w:rsid w:val="00760E0C"/>
    <w:rsid w:val="00762A10"/>
    <w:rsid w:val="00774DA3"/>
    <w:rsid w:val="007C5475"/>
    <w:rsid w:val="00815337"/>
    <w:rsid w:val="008165F0"/>
    <w:rsid w:val="008A430C"/>
    <w:rsid w:val="0090368D"/>
    <w:rsid w:val="00915F07"/>
    <w:rsid w:val="0093548E"/>
    <w:rsid w:val="009556F6"/>
    <w:rsid w:val="009B2239"/>
    <w:rsid w:val="009D1921"/>
    <w:rsid w:val="00A211D6"/>
    <w:rsid w:val="00A247B1"/>
    <w:rsid w:val="00A5797C"/>
    <w:rsid w:val="00AA1D8D"/>
    <w:rsid w:val="00AA59E8"/>
    <w:rsid w:val="00AB762A"/>
    <w:rsid w:val="00B05247"/>
    <w:rsid w:val="00B34CE1"/>
    <w:rsid w:val="00B47730"/>
    <w:rsid w:val="00B84CE8"/>
    <w:rsid w:val="00B92E39"/>
    <w:rsid w:val="00BB03DE"/>
    <w:rsid w:val="00BE1B12"/>
    <w:rsid w:val="00BF40A1"/>
    <w:rsid w:val="00C05287"/>
    <w:rsid w:val="00C42D4D"/>
    <w:rsid w:val="00C60CA9"/>
    <w:rsid w:val="00CA29E3"/>
    <w:rsid w:val="00CB0664"/>
    <w:rsid w:val="00D06F5E"/>
    <w:rsid w:val="00D24979"/>
    <w:rsid w:val="00D3505C"/>
    <w:rsid w:val="00D57840"/>
    <w:rsid w:val="00DB1CBF"/>
    <w:rsid w:val="00E21421"/>
    <w:rsid w:val="00E4450F"/>
    <w:rsid w:val="00E52F89"/>
    <w:rsid w:val="00E841DA"/>
    <w:rsid w:val="00EA2222"/>
    <w:rsid w:val="00EA7327"/>
    <w:rsid w:val="00EB1F2A"/>
    <w:rsid w:val="00EB3E58"/>
    <w:rsid w:val="00EE5A72"/>
    <w:rsid w:val="00F241DA"/>
    <w:rsid w:val="00F26016"/>
    <w:rsid w:val="00F323EF"/>
    <w:rsid w:val="00F74925"/>
    <w:rsid w:val="00F82825"/>
    <w:rsid w:val="00F835DB"/>
    <w:rsid w:val="00FB538D"/>
    <w:rsid w:val="00FC47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 w:type="paragraph" w:customStyle="1" w:styleId="Default">
    <w:name w:val="Default"/>
    <w:rsid w:val="001E671D"/>
    <w:pPr>
      <w:autoSpaceDE w:val="0"/>
      <w:autoSpaceDN w:val="0"/>
      <w:adjustRightInd w:val="0"/>
      <w:spacing w:after="0" w:line="240" w:lineRule="auto"/>
    </w:pPr>
    <w:rPr>
      <w:rFonts w:ascii="Arial" w:hAnsi="Arial" w:cs="Arial"/>
      <w:color w:val="000000"/>
      <w:sz w:val="24"/>
      <w:szCs w:val="24"/>
      <w:lang w:val="de-DE"/>
    </w:rPr>
  </w:style>
  <w:style w:type="character" w:styleId="Hyperlink">
    <w:name w:val="Hyperlink"/>
    <w:basedOn w:val="DefaultParagraphFont"/>
    <w:uiPriority w:val="99"/>
    <w:unhideWhenUsed/>
    <w:rsid w:val="00BE1B12"/>
    <w:rPr>
      <w:color w:val="0000FF" w:themeColor="hyperlink"/>
      <w:u w:val="single"/>
    </w:rPr>
  </w:style>
  <w:style w:type="character" w:customStyle="1" w:styleId="UnresolvedMention">
    <w:name w:val="Unresolved Mention"/>
    <w:basedOn w:val="DefaultParagraphFont"/>
    <w:uiPriority w:val="99"/>
    <w:semiHidden/>
    <w:unhideWhenUsed/>
    <w:rsid w:val="00BE1B12"/>
    <w:rPr>
      <w:color w:val="605E5C"/>
      <w:shd w:val="clear" w:color="auto" w:fill="E1DFDD"/>
    </w:rPr>
  </w:style>
  <w:style w:type="paragraph" w:styleId="TOC1">
    <w:name w:val="toc 1"/>
    <w:basedOn w:val="Normal"/>
    <w:next w:val="Normal"/>
    <w:autoRedefine/>
    <w:uiPriority w:val="39"/>
    <w:unhideWhenUsed/>
    <w:rsid w:val="00BE1B12"/>
    <w:pPr>
      <w:spacing w:after="100"/>
    </w:pPr>
  </w:style>
  <w:style w:type="paragraph" w:styleId="TOC2">
    <w:name w:val="toc 2"/>
    <w:basedOn w:val="Normal"/>
    <w:next w:val="Normal"/>
    <w:autoRedefine/>
    <w:uiPriority w:val="39"/>
    <w:unhideWhenUsed/>
    <w:rsid w:val="00B05247"/>
    <w:pPr>
      <w:spacing w:after="100"/>
      <w:ind w:left="220"/>
    </w:pPr>
  </w:style>
  <w:style w:type="paragraph" w:styleId="TOC3">
    <w:name w:val="toc 3"/>
    <w:basedOn w:val="Normal"/>
    <w:next w:val="Normal"/>
    <w:autoRedefine/>
    <w:uiPriority w:val="39"/>
    <w:unhideWhenUsed/>
    <w:rsid w:val="00B052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711">
      <w:bodyDiv w:val="1"/>
      <w:marLeft w:val="0"/>
      <w:marRight w:val="0"/>
      <w:marTop w:val="0"/>
      <w:marBottom w:val="0"/>
      <w:divBdr>
        <w:top w:val="none" w:sz="0" w:space="0" w:color="auto"/>
        <w:left w:val="none" w:sz="0" w:space="0" w:color="auto"/>
        <w:bottom w:val="none" w:sz="0" w:space="0" w:color="auto"/>
        <w:right w:val="none" w:sz="0" w:space="0" w:color="auto"/>
      </w:divBdr>
    </w:div>
    <w:div w:id="45880973">
      <w:bodyDiv w:val="1"/>
      <w:marLeft w:val="0"/>
      <w:marRight w:val="0"/>
      <w:marTop w:val="0"/>
      <w:marBottom w:val="0"/>
      <w:divBdr>
        <w:top w:val="none" w:sz="0" w:space="0" w:color="auto"/>
        <w:left w:val="none" w:sz="0" w:space="0" w:color="auto"/>
        <w:bottom w:val="none" w:sz="0" w:space="0" w:color="auto"/>
        <w:right w:val="none" w:sz="0" w:space="0" w:color="auto"/>
      </w:divBdr>
    </w:div>
    <w:div w:id="455563516">
      <w:bodyDiv w:val="1"/>
      <w:marLeft w:val="0"/>
      <w:marRight w:val="0"/>
      <w:marTop w:val="0"/>
      <w:marBottom w:val="0"/>
      <w:divBdr>
        <w:top w:val="none" w:sz="0" w:space="0" w:color="auto"/>
        <w:left w:val="none" w:sz="0" w:space="0" w:color="auto"/>
        <w:bottom w:val="none" w:sz="0" w:space="0" w:color="auto"/>
        <w:right w:val="none" w:sz="0" w:space="0" w:color="auto"/>
      </w:divBdr>
    </w:div>
    <w:div w:id="531571434">
      <w:bodyDiv w:val="1"/>
      <w:marLeft w:val="0"/>
      <w:marRight w:val="0"/>
      <w:marTop w:val="0"/>
      <w:marBottom w:val="0"/>
      <w:divBdr>
        <w:top w:val="none" w:sz="0" w:space="0" w:color="auto"/>
        <w:left w:val="none" w:sz="0" w:space="0" w:color="auto"/>
        <w:bottom w:val="none" w:sz="0" w:space="0" w:color="auto"/>
        <w:right w:val="none" w:sz="0" w:space="0" w:color="auto"/>
      </w:divBdr>
    </w:div>
    <w:div w:id="630939973">
      <w:bodyDiv w:val="1"/>
      <w:marLeft w:val="0"/>
      <w:marRight w:val="0"/>
      <w:marTop w:val="0"/>
      <w:marBottom w:val="0"/>
      <w:divBdr>
        <w:top w:val="none" w:sz="0" w:space="0" w:color="auto"/>
        <w:left w:val="none" w:sz="0" w:space="0" w:color="auto"/>
        <w:bottom w:val="none" w:sz="0" w:space="0" w:color="auto"/>
        <w:right w:val="none" w:sz="0" w:space="0" w:color="auto"/>
      </w:divBdr>
    </w:div>
    <w:div w:id="795292336">
      <w:bodyDiv w:val="1"/>
      <w:marLeft w:val="0"/>
      <w:marRight w:val="0"/>
      <w:marTop w:val="0"/>
      <w:marBottom w:val="0"/>
      <w:divBdr>
        <w:top w:val="none" w:sz="0" w:space="0" w:color="auto"/>
        <w:left w:val="none" w:sz="0" w:space="0" w:color="auto"/>
        <w:bottom w:val="none" w:sz="0" w:space="0" w:color="auto"/>
        <w:right w:val="none" w:sz="0" w:space="0" w:color="auto"/>
      </w:divBdr>
    </w:div>
    <w:div w:id="1230460505">
      <w:bodyDiv w:val="1"/>
      <w:marLeft w:val="0"/>
      <w:marRight w:val="0"/>
      <w:marTop w:val="0"/>
      <w:marBottom w:val="0"/>
      <w:divBdr>
        <w:top w:val="none" w:sz="0" w:space="0" w:color="auto"/>
        <w:left w:val="none" w:sz="0" w:space="0" w:color="auto"/>
        <w:bottom w:val="none" w:sz="0" w:space="0" w:color="auto"/>
        <w:right w:val="none" w:sz="0" w:space="0" w:color="auto"/>
      </w:divBdr>
    </w:div>
    <w:div w:id="1331710363">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795445212">
      <w:bodyDiv w:val="1"/>
      <w:marLeft w:val="0"/>
      <w:marRight w:val="0"/>
      <w:marTop w:val="0"/>
      <w:marBottom w:val="0"/>
      <w:divBdr>
        <w:top w:val="none" w:sz="0" w:space="0" w:color="auto"/>
        <w:left w:val="none" w:sz="0" w:space="0" w:color="auto"/>
        <w:bottom w:val="none" w:sz="0" w:space="0" w:color="auto"/>
        <w:right w:val="none" w:sz="0" w:space="0" w:color="auto"/>
      </w:divBdr>
    </w:div>
    <w:div w:id="1853839287">
      <w:bodyDiv w:val="1"/>
      <w:marLeft w:val="0"/>
      <w:marRight w:val="0"/>
      <w:marTop w:val="0"/>
      <w:marBottom w:val="0"/>
      <w:divBdr>
        <w:top w:val="none" w:sz="0" w:space="0" w:color="auto"/>
        <w:left w:val="none" w:sz="0" w:space="0" w:color="auto"/>
        <w:bottom w:val="none" w:sz="0" w:space="0" w:color="auto"/>
        <w:right w:val="none" w:sz="0" w:space="0" w:color="auto"/>
      </w:divBdr>
    </w:div>
    <w:div w:id="1878154041">
      <w:bodyDiv w:val="1"/>
      <w:marLeft w:val="0"/>
      <w:marRight w:val="0"/>
      <w:marTop w:val="0"/>
      <w:marBottom w:val="0"/>
      <w:divBdr>
        <w:top w:val="none" w:sz="0" w:space="0" w:color="auto"/>
        <w:left w:val="none" w:sz="0" w:space="0" w:color="auto"/>
        <w:bottom w:val="none" w:sz="0" w:space="0" w:color="auto"/>
        <w:right w:val="none" w:sz="0" w:space="0" w:color="auto"/>
      </w:divBdr>
    </w:div>
    <w:div w:id="1954632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agenda2063" TargetMode="External"/><Relationship Id="rId13" Type="http://schemas.openxmlformats.org/officeDocument/2006/relationships/hyperlink" Target="https://www.fao.org/" TargetMode="External"/><Relationship Id="rId18" Type="http://schemas.openxmlformats.org/officeDocument/2006/relationships/hyperlink" Target="https://www.worldbank.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o.org/" TargetMode="External"/><Relationship Id="rId17" Type="http://schemas.openxmlformats.org/officeDocument/2006/relationships/hyperlink" Target="https://www.moshe.gov.et/" TargetMode="External"/><Relationship Id="rId2" Type="http://schemas.openxmlformats.org/officeDocument/2006/relationships/numbering" Target="numbering.xml"/><Relationship Id="rId16" Type="http://schemas.openxmlformats.org/officeDocument/2006/relationships/hyperlink" Target="https://www.academia.edu/download/119157312/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 TargetMode="External"/><Relationship Id="rId5" Type="http://schemas.openxmlformats.org/officeDocument/2006/relationships/webSettings" Target="webSettings.xml"/><Relationship Id="rId15" Type="http://schemas.openxmlformats.org/officeDocument/2006/relationships/hyperlink" Target="https://www.ilo.org/" TargetMode="External"/><Relationship Id="rId10" Type="http://schemas.openxmlformats.org/officeDocument/2006/relationships/hyperlink" Target="https://www.ethiotelecom.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ta.gov.et/" TargetMode="External"/><Relationship Id="rId14" Type="http://schemas.openxmlformats.org/officeDocument/2006/relationships/hyperlink" Target="https://www.il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06F0-6C23-446C-A73C-45AC2DF4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11555</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Anbes Tenaye</dc:creator>
  <cp:keywords/>
  <dc:description>generated by python-docx</dc:description>
  <cp:lastModifiedBy>user</cp:lastModifiedBy>
  <cp:revision>2</cp:revision>
  <dcterms:created xsi:type="dcterms:W3CDTF">2025-06-13T07:32:00Z</dcterms:created>
  <dcterms:modified xsi:type="dcterms:W3CDTF">2025-06-13T07:32:00Z</dcterms:modified>
  <cp:category/>
</cp:coreProperties>
</file>