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D77A" w14:textId="77777777" w:rsidR="0010101B" w:rsidRDefault="0010101B" w:rsidP="0010101B">
      <w:pPr>
        <w:pStyle w:val="NoSpacing"/>
        <w:rPr>
          <w:rFonts w:ascii="Tahoma" w:hAnsi="Tahoma" w:cs="Tahoma"/>
          <w:b/>
          <w:bCs/>
          <w:sz w:val="20"/>
          <w:szCs w:val="20"/>
        </w:rPr>
      </w:pPr>
      <w:bookmarkStart w:id="0" w:name="_Toc156379487"/>
      <w:bookmarkStart w:id="1" w:name="_Toc196322691"/>
    </w:p>
    <w:p w14:paraId="4BEF3165" w14:textId="77777777" w:rsidR="0010101B" w:rsidRPr="002F1014" w:rsidRDefault="0016160A" w:rsidP="0010101B">
      <w:pPr>
        <w:pStyle w:val="NoSpacing"/>
        <w:rPr>
          <w:rFonts w:ascii="Tahoma" w:hAnsi="Tahoma" w:cs="Tahoma"/>
          <w:b/>
          <w:bCs/>
          <w:sz w:val="20"/>
          <w:szCs w:val="20"/>
        </w:rPr>
      </w:pPr>
      <w:r>
        <w:rPr>
          <w:rFonts w:ascii="Tahoma" w:hAnsi="Tahoma" w:cs="Tahoma"/>
          <w:b/>
          <w:bCs/>
          <w:sz w:val="20"/>
          <w:szCs w:val="20"/>
        </w:rPr>
        <w:t>DELIVERABLE</w:t>
      </w:r>
      <w:r w:rsidR="0010101B">
        <w:rPr>
          <w:rFonts w:ascii="Tahoma" w:hAnsi="Tahoma" w:cs="Tahoma"/>
          <w:b/>
          <w:bCs/>
          <w:sz w:val="20"/>
          <w:szCs w:val="20"/>
        </w:rPr>
        <w:t xml:space="preserve"> EVALUATION REPORT </w:t>
      </w:r>
    </w:p>
    <w:tbl>
      <w:tblPr>
        <w:tblStyle w:val="TableGrid"/>
        <w:tblpPr w:leftFromText="180" w:rightFromText="180" w:vertAnchor="text" w:horzAnchor="margin" w:tblpX="-10" w:tblpY="157"/>
        <w:tblW w:w="9357" w:type="dxa"/>
        <w:tblLook w:val="04A0" w:firstRow="1" w:lastRow="0" w:firstColumn="1" w:lastColumn="0" w:noHBand="0" w:noVBand="1"/>
      </w:tblPr>
      <w:tblGrid>
        <w:gridCol w:w="1256"/>
        <w:gridCol w:w="1574"/>
        <w:gridCol w:w="411"/>
        <w:gridCol w:w="1701"/>
        <w:gridCol w:w="4415"/>
      </w:tblGrid>
      <w:tr w:rsidR="0010101B" w:rsidRPr="001D6D15" w14:paraId="089F4592" w14:textId="77777777" w:rsidTr="00D85E20">
        <w:trPr>
          <w:trHeight w:val="269"/>
        </w:trPr>
        <w:tc>
          <w:tcPr>
            <w:tcW w:w="2830" w:type="dxa"/>
            <w:gridSpan w:val="2"/>
          </w:tcPr>
          <w:bookmarkEnd w:id="0"/>
          <w:bookmarkEnd w:id="1"/>
          <w:p w14:paraId="3246D3DF" w14:textId="77777777" w:rsidR="0010101B" w:rsidRPr="001D6D15" w:rsidRDefault="00D85E20" w:rsidP="00BA5E36">
            <w:pPr>
              <w:pStyle w:val="NoSpacing"/>
              <w:rPr>
                <w:rFonts w:ascii="Tahoma" w:hAnsi="Tahoma" w:cs="Tahoma"/>
                <w:sz w:val="20"/>
                <w:szCs w:val="20"/>
              </w:rPr>
            </w:pPr>
            <w:r>
              <w:rPr>
                <w:rFonts w:ascii="Tahoma" w:hAnsi="Tahoma" w:cs="Tahoma"/>
                <w:sz w:val="20"/>
                <w:szCs w:val="20"/>
              </w:rPr>
              <w:t>Deliverable</w:t>
            </w:r>
            <w:r w:rsidR="0010101B">
              <w:rPr>
                <w:rFonts w:ascii="Tahoma" w:hAnsi="Tahoma" w:cs="Tahoma"/>
                <w:sz w:val="20"/>
                <w:szCs w:val="20"/>
              </w:rPr>
              <w:t xml:space="preserve"> number and title</w:t>
            </w:r>
            <w:r w:rsidR="0010101B" w:rsidRPr="001D6D15">
              <w:rPr>
                <w:rFonts w:ascii="Tahoma" w:hAnsi="Tahoma" w:cs="Tahoma"/>
                <w:sz w:val="20"/>
                <w:szCs w:val="20"/>
              </w:rPr>
              <w:t>:</w:t>
            </w:r>
          </w:p>
        </w:tc>
        <w:tc>
          <w:tcPr>
            <w:tcW w:w="6527" w:type="dxa"/>
            <w:gridSpan w:val="3"/>
          </w:tcPr>
          <w:p w14:paraId="623AE63B" w14:textId="64108B95" w:rsidR="0010101B" w:rsidRPr="005B2FC6" w:rsidRDefault="00766002" w:rsidP="00766002">
            <w:pPr>
              <w:pStyle w:val="p1"/>
              <w:rPr>
                <w:rFonts w:ascii="Tahoma" w:hAnsi="Tahoma" w:cs="Tahoma"/>
                <w:b/>
                <w:bCs/>
                <w:sz w:val="20"/>
                <w:szCs w:val="20"/>
              </w:rPr>
            </w:pPr>
            <w:r w:rsidRPr="005B2FC6">
              <w:rPr>
                <w:rFonts w:ascii="Tahoma" w:hAnsi="Tahoma" w:cs="Tahoma"/>
                <w:b/>
                <w:bCs/>
                <w:sz w:val="20"/>
                <w:szCs w:val="20"/>
              </w:rPr>
              <w:t>D2.3 – Youth e-internship curriculum: ‘’Civic participation and twin transition</w:t>
            </w:r>
            <w:r w:rsidR="005B2FC6">
              <w:rPr>
                <w:rFonts w:ascii="Tahoma" w:hAnsi="Tahoma" w:cs="Tahoma"/>
                <w:b/>
                <w:bCs/>
                <w:sz w:val="20"/>
                <w:szCs w:val="20"/>
              </w:rPr>
              <w:t xml:space="preserve"> </w:t>
            </w:r>
            <w:r w:rsidRPr="005B2FC6">
              <w:rPr>
                <w:rFonts w:ascii="Tahoma" w:hAnsi="Tahoma" w:cs="Tahoma"/>
                <w:b/>
                <w:bCs/>
                <w:sz w:val="20"/>
                <w:szCs w:val="20"/>
              </w:rPr>
              <w:t>in rural development’’ for youth workers, with materials</w:t>
            </w:r>
          </w:p>
        </w:tc>
      </w:tr>
      <w:tr w:rsidR="0010101B" w:rsidRPr="001D6D15" w14:paraId="5462E506" w14:textId="77777777" w:rsidTr="00BA5E36">
        <w:trPr>
          <w:trHeight w:val="269"/>
        </w:trPr>
        <w:tc>
          <w:tcPr>
            <w:tcW w:w="1256" w:type="dxa"/>
          </w:tcPr>
          <w:p w14:paraId="613CA73D" w14:textId="77777777" w:rsidR="0010101B" w:rsidRPr="001D6D15" w:rsidRDefault="0010101B" w:rsidP="00BA5E36">
            <w:pPr>
              <w:pStyle w:val="NoSpacing"/>
              <w:rPr>
                <w:rFonts w:ascii="Tahoma" w:hAnsi="Tahoma" w:cs="Tahoma"/>
                <w:b/>
                <w:sz w:val="20"/>
                <w:szCs w:val="20"/>
              </w:rPr>
            </w:pPr>
            <w:r w:rsidRPr="001D6D15">
              <w:rPr>
                <w:rFonts w:ascii="Tahoma" w:hAnsi="Tahoma" w:cs="Tahoma"/>
                <w:sz w:val="20"/>
                <w:szCs w:val="20"/>
              </w:rPr>
              <w:t>Date:</w:t>
            </w:r>
          </w:p>
        </w:tc>
        <w:tc>
          <w:tcPr>
            <w:tcW w:w="1985" w:type="dxa"/>
            <w:gridSpan w:val="2"/>
          </w:tcPr>
          <w:p w14:paraId="6EE8A7A6" w14:textId="0694C549" w:rsidR="0010101B" w:rsidRPr="0010101B" w:rsidRDefault="00437CD3" w:rsidP="0032780F">
            <w:pPr>
              <w:pStyle w:val="NoSpacing"/>
              <w:rPr>
                <w:rFonts w:ascii="Tahoma" w:hAnsi="Tahoma" w:cs="Tahoma"/>
                <w:b/>
                <w:sz w:val="20"/>
                <w:szCs w:val="20"/>
              </w:rPr>
            </w:pPr>
            <w:r>
              <w:rPr>
                <w:rFonts w:ascii="Tahoma" w:hAnsi="Tahoma" w:cs="Tahoma"/>
                <w:b/>
                <w:sz w:val="20"/>
                <w:szCs w:val="20"/>
              </w:rPr>
              <w:t>26</w:t>
            </w:r>
            <w:r w:rsidR="0010101B" w:rsidRPr="0010101B">
              <w:rPr>
                <w:rFonts w:ascii="Tahoma" w:hAnsi="Tahoma" w:cs="Tahoma"/>
                <w:b/>
                <w:sz w:val="20"/>
                <w:szCs w:val="20"/>
              </w:rPr>
              <w:t>.0</w:t>
            </w:r>
            <w:r>
              <w:rPr>
                <w:rFonts w:ascii="Tahoma" w:hAnsi="Tahoma" w:cs="Tahoma"/>
                <w:b/>
                <w:sz w:val="20"/>
                <w:szCs w:val="20"/>
              </w:rPr>
              <w:t>3</w:t>
            </w:r>
            <w:r w:rsidR="0010101B" w:rsidRPr="0010101B">
              <w:rPr>
                <w:rFonts w:ascii="Tahoma" w:hAnsi="Tahoma" w:cs="Tahoma"/>
                <w:b/>
                <w:sz w:val="20"/>
                <w:szCs w:val="20"/>
              </w:rPr>
              <w:t>.202</w:t>
            </w:r>
            <w:r w:rsidR="00766002">
              <w:rPr>
                <w:rFonts w:ascii="Tahoma" w:hAnsi="Tahoma" w:cs="Tahoma"/>
                <w:b/>
                <w:sz w:val="20"/>
                <w:szCs w:val="20"/>
              </w:rPr>
              <w:t>6</w:t>
            </w:r>
          </w:p>
        </w:tc>
        <w:tc>
          <w:tcPr>
            <w:tcW w:w="1701" w:type="dxa"/>
          </w:tcPr>
          <w:p w14:paraId="6E7478FF" w14:textId="77777777" w:rsidR="0010101B" w:rsidRPr="001D6D15" w:rsidRDefault="0010101B" w:rsidP="00BA5E36">
            <w:pPr>
              <w:pStyle w:val="NoSpacing"/>
              <w:rPr>
                <w:rFonts w:ascii="Tahoma" w:hAnsi="Tahoma" w:cs="Tahoma"/>
                <w:sz w:val="20"/>
                <w:szCs w:val="20"/>
              </w:rPr>
            </w:pPr>
            <w:r w:rsidRPr="001D6D15">
              <w:rPr>
                <w:rFonts w:ascii="Tahoma" w:hAnsi="Tahoma" w:cs="Tahoma"/>
                <w:sz w:val="20"/>
                <w:szCs w:val="20"/>
              </w:rPr>
              <w:t>Prepared by:</w:t>
            </w:r>
          </w:p>
        </w:tc>
        <w:tc>
          <w:tcPr>
            <w:tcW w:w="4415" w:type="dxa"/>
          </w:tcPr>
          <w:p w14:paraId="0552CBD9" w14:textId="66ABB16A" w:rsidR="0010101B" w:rsidRPr="0010101B" w:rsidRDefault="005B2FC6" w:rsidP="00BA5E36">
            <w:pPr>
              <w:pStyle w:val="NoSpacing"/>
              <w:rPr>
                <w:rFonts w:ascii="Tahoma" w:hAnsi="Tahoma" w:cs="Tahoma"/>
                <w:b/>
                <w:sz w:val="20"/>
                <w:szCs w:val="20"/>
              </w:rPr>
            </w:pPr>
            <w:r>
              <w:rPr>
                <w:rFonts w:ascii="Tahoma" w:hAnsi="Tahoma" w:cs="Tahoma"/>
                <w:b/>
                <w:sz w:val="20"/>
                <w:szCs w:val="20"/>
              </w:rPr>
              <w:t>Yahya Adow Ibrahim</w:t>
            </w:r>
          </w:p>
        </w:tc>
      </w:tr>
    </w:tbl>
    <w:p w14:paraId="70F902ED" w14:textId="77777777" w:rsidR="0010101B" w:rsidRDefault="0010101B" w:rsidP="0010101B">
      <w:pPr>
        <w:pStyle w:val="NoSpacing"/>
        <w:rPr>
          <w:rFonts w:ascii="Tahoma" w:hAnsi="Tahoma" w:cs="Tahoma"/>
          <w:b/>
          <w:bCs/>
        </w:rPr>
      </w:pPr>
    </w:p>
    <w:p w14:paraId="1BF21F95" w14:textId="77777777" w:rsidR="0010101B" w:rsidRPr="000D3739" w:rsidRDefault="0010101B" w:rsidP="0010101B">
      <w:pPr>
        <w:pStyle w:val="NoSpacing"/>
        <w:numPr>
          <w:ilvl w:val="0"/>
          <w:numId w:val="1"/>
        </w:numPr>
        <w:rPr>
          <w:rFonts w:ascii="Tahoma" w:hAnsi="Tahoma" w:cs="Tahoma"/>
          <w:b/>
          <w:bCs/>
        </w:rPr>
      </w:pPr>
      <w:bookmarkStart w:id="2" w:name="_Toc156379488"/>
      <w:bookmarkStart w:id="3" w:name="_Toc196322692"/>
      <w:r w:rsidRPr="000D3739">
        <w:rPr>
          <w:rFonts w:ascii="Tahoma" w:hAnsi="Tahoma" w:cs="Tahoma"/>
          <w:b/>
          <w:bCs/>
        </w:rPr>
        <w:t>INTRODUCTION</w:t>
      </w:r>
      <w:bookmarkEnd w:id="2"/>
      <w:bookmarkEnd w:id="3"/>
    </w:p>
    <w:p w14:paraId="71B37B5D" w14:textId="77777777" w:rsidR="00437CD3" w:rsidRDefault="00437CD3" w:rsidP="0010101B">
      <w:pPr>
        <w:pStyle w:val="NoSpacing"/>
        <w:rPr>
          <w:rFonts w:ascii="Tahoma" w:hAnsi="Tahoma" w:cs="Tahoma"/>
          <w:sz w:val="20"/>
          <w:szCs w:val="20"/>
        </w:rPr>
      </w:pPr>
    </w:p>
    <w:p w14:paraId="32B256BF" w14:textId="14613ED0" w:rsidR="0010101B" w:rsidRDefault="0010101B" w:rsidP="0010101B">
      <w:pPr>
        <w:pStyle w:val="NoSpacing"/>
        <w:rPr>
          <w:rFonts w:ascii="Tahoma" w:hAnsi="Tahoma" w:cs="Tahoma"/>
          <w:sz w:val="20"/>
          <w:szCs w:val="20"/>
        </w:rPr>
      </w:pPr>
      <w:r w:rsidRPr="00D85E20">
        <w:rPr>
          <w:rFonts w:ascii="Tahoma" w:hAnsi="Tahoma" w:cs="Tahoma"/>
          <w:sz w:val="20"/>
          <w:szCs w:val="20"/>
        </w:rPr>
        <w:t>T</w:t>
      </w:r>
      <w:r w:rsidR="00D85E20" w:rsidRPr="00D85E20">
        <w:rPr>
          <w:rFonts w:ascii="Tahoma" w:hAnsi="Tahoma" w:cs="Tahoma"/>
          <w:sz w:val="20"/>
          <w:szCs w:val="20"/>
        </w:rPr>
        <w:t xml:space="preserve">he evaluation of deliverable </w:t>
      </w:r>
      <w:r w:rsidR="00437CD3">
        <w:rPr>
          <w:rFonts w:ascii="Tahoma" w:hAnsi="Tahoma" w:cs="Tahoma"/>
          <w:sz w:val="20"/>
          <w:szCs w:val="20"/>
        </w:rPr>
        <w:t>2.3</w:t>
      </w:r>
      <w:r w:rsidRPr="00D85E20">
        <w:rPr>
          <w:rFonts w:ascii="Tahoma" w:hAnsi="Tahoma" w:cs="Tahoma"/>
          <w:sz w:val="20"/>
          <w:szCs w:val="20"/>
        </w:rPr>
        <w:t xml:space="preserve"> was carried out </w:t>
      </w:r>
      <w:r w:rsidR="00D85E20" w:rsidRPr="00D85E20">
        <w:rPr>
          <w:rFonts w:ascii="Tahoma" w:hAnsi="Tahoma" w:cs="Tahoma"/>
          <w:sz w:val="20"/>
          <w:szCs w:val="20"/>
        </w:rPr>
        <w:t>in the period from</w:t>
      </w:r>
      <w:r w:rsidRPr="00D85E20">
        <w:rPr>
          <w:rFonts w:ascii="Tahoma" w:hAnsi="Tahoma" w:cs="Tahoma"/>
          <w:sz w:val="20"/>
          <w:szCs w:val="20"/>
        </w:rPr>
        <w:t xml:space="preserve"> </w:t>
      </w:r>
      <w:r w:rsidR="00766002">
        <w:rPr>
          <w:rFonts w:ascii="Tahoma" w:hAnsi="Tahoma" w:cs="Tahoma"/>
          <w:sz w:val="20"/>
          <w:szCs w:val="20"/>
        </w:rPr>
        <w:t>17</w:t>
      </w:r>
      <w:r w:rsidR="005737E7">
        <w:rPr>
          <w:rFonts w:ascii="Tahoma" w:hAnsi="Tahoma" w:cs="Tahoma"/>
          <w:sz w:val="20"/>
          <w:szCs w:val="20"/>
        </w:rPr>
        <w:t>-25</w:t>
      </w:r>
      <w:r w:rsidRPr="00D85E20">
        <w:rPr>
          <w:rFonts w:ascii="Tahoma" w:hAnsi="Tahoma" w:cs="Tahoma"/>
          <w:sz w:val="20"/>
          <w:szCs w:val="20"/>
        </w:rPr>
        <w:t>.</w:t>
      </w:r>
      <w:r w:rsidR="003C20D9" w:rsidRPr="00D85E20">
        <w:rPr>
          <w:rFonts w:ascii="Tahoma" w:hAnsi="Tahoma" w:cs="Tahoma"/>
          <w:sz w:val="20"/>
          <w:szCs w:val="20"/>
        </w:rPr>
        <w:t>0</w:t>
      </w:r>
      <w:r w:rsidR="00766002">
        <w:rPr>
          <w:rFonts w:ascii="Tahoma" w:hAnsi="Tahoma" w:cs="Tahoma"/>
          <w:sz w:val="20"/>
          <w:szCs w:val="20"/>
        </w:rPr>
        <w:t>3</w:t>
      </w:r>
      <w:r w:rsidRPr="00D85E20">
        <w:rPr>
          <w:rFonts w:ascii="Tahoma" w:hAnsi="Tahoma" w:cs="Tahoma"/>
          <w:sz w:val="20"/>
          <w:szCs w:val="20"/>
        </w:rPr>
        <w:t>.202</w:t>
      </w:r>
      <w:r w:rsidR="00766002">
        <w:rPr>
          <w:rFonts w:ascii="Tahoma" w:hAnsi="Tahoma" w:cs="Tahoma"/>
          <w:sz w:val="20"/>
          <w:szCs w:val="20"/>
        </w:rPr>
        <w:t>6</w:t>
      </w:r>
      <w:r w:rsidRPr="00D85E20">
        <w:rPr>
          <w:rFonts w:ascii="Tahoma" w:hAnsi="Tahoma" w:cs="Tahoma"/>
          <w:sz w:val="20"/>
          <w:szCs w:val="20"/>
        </w:rPr>
        <w:t xml:space="preserve">. The purpose of this procedure is to examine the quality, relevance and level of completion of this project </w:t>
      </w:r>
      <w:r w:rsidR="0016160A" w:rsidRPr="00D85E20">
        <w:rPr>
          <w:rFonts w:ascii="Tahoma" w:hAnsi="Tahoma" w:cs="Tahoma"/>
          <w:sz w:val="20"/>
          <w:szCs w:val="20"/>
        </w:rPr>
        <w:t>deliverable</w:t>
      </w:r>
      <w:r w:rsidRPr="00D85E20">
        <w:rPr>
          <w:rFonts w:ascii="Tahoma" w:hAnsi="Tahoma" w:cs="Tahoma"/>
          <w:sz w:val="20"/>
          <w:szCs w:val="20"/>
        </w:rPr>
        <w:t>. This evaluation combines fact-finding, descriptive assessment and attitudinal approaches.</w:t>
      </w:r>
      <w:r>
        <w:rPr>
          <w:rFonts w:ascii="Tahoma" w:hAnsi="Tahoma" w:cs="Tahoma"/>
          <w:sz w:val="20"/>
          <w:szCs w:val="20"/>
        </w:rPr>
        <w:t xml:space="preserve"> </w:t>
      </w:r>
    </w:p>
    <w:p w14:paraId="7EB69907" w14:textId="77777777" w:rsidR="00D85E20" w:rsidRDefault="00D85E20" w:rsidP="0010101B">
      <w:pPr>
        <w:pStyle w:val="NoSpacing"/>
        <w:rPr>
          <w:rFonts w:ascii="Tahoma" w:hAnsi="Tahoma" w:cs="Tahoma"/>
          <w:sz w:val="20"/>
          <w:szCs w:val="20"/>
        </w:rPr>
      </w:pPr>
    </w:p>
    <w:p w14:paraId="3E1991DC" w14:textId="7FE8CBFA" w:rsidR="00D85E20" w:rsidRDefault="00D85E20" w:rsidP="0010101B">
      <w:pPr>
        <w:pStyle w:val="NoSpacing"/>
        <w:rPr>
          <w:rFonts w:ascii="Tahoma" w:hAnsi="Tahoma" w:cs="Tahoma"/>
          <w:sz w:val="20"/>
          <w:szCs w:val="20"/>
        </w:rPr>
      </w:pPr>
      <w:r w:rsidRPr="00886256">
        <w:rPr>
          <w:rFonts w:ascii="Tahoma" w:hAnsi="Tahoma" w:cs="Tahoma"/>
          <w:sz w:val="20"/>
          <w:szCs w:val="20"/>
        </w:rPr>
        <w:t>The deliverable D</w:t>
      </w:r>
      <w:r w:rsidR="00766002">
        <w:rPr>
          <w:rFonts w:ascii="Tahoma" w:hAnsi="Tahoma" w:cs="Tahoma"/>
          <w:sz w:val="20"/>
          <w:szCs w:val="20"/>
        </w:rPr>
        <w:t>2.3</w:t>
      </w:r>
      <w:r w:rsidRPr="00886256">
        <w:rPr>
          <w:rFonts w:ascii="Tahoma" w:hAnsi="Tahoma" w:cs="Tahoma"/>
          <w:sz w:val="20"/>
          <w:szCs w:val="20"/>
        </w:rPr>
        <w:t xml:space="preserve"> was evaluated by</w:t>
      </w:r>
      <w:r w:rsidR="00886256" w:rsidRPr="00886256">
        <w:rPr>
          <w:rFonts w:ascii="Tahoma" w:hAnsi="Tahoma" w:cs="Tahoma"/>
          <w:sz w:val="20"/>
          <w:szCs w:val="20"/>
        </w:rPr>
        <w:t xml:space="preserve"> the PPE and </w:t>
      </w:r>
      <w:r w:rsidR="00766002">
        <w:rPr>
          <w:rFonts w:ascii="Tahoma" w:hAnsi="Tahoma" w:cs="Tahoma"/>
          <w:sz w:val="20"/>
          <w:szCs w:val="20"/>
        </w:rPr>
        <w:t>3</w:t>
      </w:r>
      <w:r w:rsidR="00886256" w:rsidRPr="00886256">
        <w:rPr>
          <w:rFonts w:ascii="Tahoma" w:hAnsi="Tahoma" w:cs="Tahoma"/>
          <w:sz w:val="20"/>
          <w:szCs w:val="20"/>
        </w:rPr>
        <w:t xml:space="preserve"> more QT members, </w:t>
      </w:r>
      <w:r w:rsidR="00886256">
        <w:rPr>
          <w:rFonts w:ascii="Tahoma" w:hAnsi="Tahoma" w:cs="Tahoma"/>
          <w:sz w:val="20"/>
          <w:szCs w:val="20"/>
        </w:rPr>
        <w:t>representing</w:t>
      </w:r>
      <w:r w:rsidR="00886256" w:rsidRPr="00886256">
        <w:rPr>
          <w:rFonts w:ascii="Tahoma" w:hAnsi="Tahoma" w:cs="Tahoma"/>
          <w:sz w:val="20"/>
          <w:szCs w:val="20"/>
        </w:rPr>
        <w:t xml:space="preserve"> 50% of QT.</w:t>
      </w:r>
      <w:r w:rsidR="00FA4BAB">
        <w:rPr>
          <w:rFonts w:ascii="Tahoma" w:hAnsi="Tahoma" w:cs="Tahoma"/>
          <w:sz w:val="20"/>
          <w:szCs w:val="20"/>
        </w:rPr>
        <w:t xml:space="preserve"> The deliverable registered low evaluation response from the Project Quality Team.</w:t>
      </w:r>
    </w:p>
    <w:p w14:paraId="75FD898C" w14:textId="77777777" w:rsidR="0010101B" w:rsidRPr="000D3739" w:rsidRDefault="0010101B" w:rsidP="0010101B">
      <w:pPr>
        <w:pStyle w:val="NoSpacing"/>
        <w:rPr>
          <w:rFonts w:ascii="Tahoma" w:hAnsi="Tahoma" w:cs="Tahoma"/>
        </w:rPr>
      </w:pPr>
    </w:p>
    <w:p w14:paraId="1A92BDE4" w14:textId="77777777" w:rsidR="0010101B" w:rsidRPr="000D3739" w:rsidRDefault="0010101B" w:rsidP="0010101B">
      <w:pPr>
        <w:pStyle w:val="NoSpacing"/>
        <w:numPr>
          <w:ilvl w:val="0"/>
          <w:numId w:val="1"/>
        </w:numPr>
        <w:rPr>
          <w:rFonts w:ascii="Tahoma" w:hAnsi="Tahoma" w:cs="Tahoma"/>
          <w:b/>
          <w:bCs/>
        </w:rPr>
      </w:pPr>
      <w:bookmarkStart w:id="4" w:name="_Toc156379489"/>
      <w:bookmarkStart w:id="5" w:name="_Toc196322693"/>
      <w:r w:rsidRPr="000D3739">
        <w:rPr>
          <w:rFonts w:ascii="Tahoma" w:hAnsi="Tahoma" w:cs="Tahoma"/>
          <w:b/>
          <w:bCs/>
        </w:rPr>
        <w:t>FINDINGS</w:t>
      </w:r>
      <w:bookmarkEnd w:id="4"/>
      <w:bookmarkEnd w:id="5"/>
    </w:p>
    <w:p w14:paraId="696D0659" w14:textId="4AB1B952" w:rsidR="00F42F89" w:rsidRDefault="005B2FC6" w:rsidP="005E6F43">
      <w:pPr>
        <w:pStyle w:val="NoSpacing"/>
        <w:numPr>
          <w:ilvl w:val="0"/>
          <w:numId w:val="13"/>
        </w:numPr>
        <w:rPr>
          <w:rFonts w:ascii="Tahoma" w:hAnsi="Tahoma" w:cs="Tahoma"/>
          <w:sz w:val="20"/>
          <w:szCs w:val="20"/>
        </w:rPr>
      </w:pPr>
      <w:r>
        <w:rPr>
          <w:rFonts w:ascii="Tahoma" w:hAnsi="Tahoma" w:cs="Tahoma"/>
          <w:b/>
          <w:sz w:val="20"/>
          <w:szCs w:val="20"/>
        </w:rPr>
        <w:t>A</w:t>
      </w:r>
      <w:r w:rsidR="0010101B" w:rsidRPr="00F42F89">
        <w:rPr>
          <w:rFonts w:ascii="Tahoma" w:hAnsi="Tahoma" w:cs="Tahoma"/>
          <w:b/>
          <w:sz w:val="20"/>
          <w:szCs w:val="20"/>
        </w:rPr>
        <w:t xml:space="preserve"> short description of the produced/achieved </w:t>
      </w:r>
      <w:r>
        <w:rPr>
          <w:rFonts w:ascii="Tahoma" w:hAnsi="Tahoma" w:cs="Tahoma"/>
          <w:b/>
          <w:sz w:val="20"/>
          <w:szCs w:val="20"/>
        </w:rPr>
        <w:t xml:space="preserve"> deliverable</w:t>
      </w:r>
      <w:r w:rsidR="0010101B" w:rsidRPr="00F42F89">
        <w:rPr>
          <w:rFonts w:ascii="Tahoma" w:hAnsi="Tahoma" w:cs="Tahoma"/>
          <w:b/>
          <w:sz w:val="20"/>
          <w:szCs w:val="20"/>
        </w:rPr>
        <w:t>:</w:t>
      </w:r>
      <w:r w:rsidR="0010101B" w:rsidRPr="00F42F89">
        <w:rPr>
          <w:rFonts w:ascii="Tahoma" w:hAnsi="Tahoma" w:cs="Tahoma"/>
          <w:sz w:val="20"/>
          <w:szCs w:val="20"/>
        </w:rPr>
        <w:t xml:space="preserve"> </w:t>
      </w:r>
    </w:p>
    <w:p w14:paraId="47AF0F77" w14:textId="77777777" w:rsidR="00BF138F" w:rsidRPr="00BF138F" w:rsidRDefault="00BF138F" w:rsidP="00BF138F">
      <w:pPr>
        <w:pStyle w:val="NormalWeb"/>
        <w:rPr>
          <w:rFonts w:ascii="Tahoma" w:hAnsi="Tahoma" w:cs="Tahoma"/>
          <w:sz w:val="20"/>
          <w:szCs w:val="20"/>
        </w:rPr>
      </w:pPr>
      <w:r w:rsidRPr="00BF138F">
        <w:rPr>
          <w:rFonts w:ascii="Tahoma" w:hAnsi="Tahoma" w:cs="Tahoma"/>
          <w:sz w:val="20"/>
          <w:szCs w:val="20"/>
        </w:rPr>
        <w:t xml:space="preserve">This deliverable presents the </w:t>
      </w:r>
      <w:r w:rsidRPr="00BF138F">
        <w:rPr>
          <w:rStyle w:val="Strong"/>
          <w:rFonts w:ascii="Tahoma" w:hAnsi="Tahoma" w:cs="Tahoma"/>
          <w:sz w:val="20"/>
          <w:szCs w:val="20"/>
        </w:rPr>
        <w:t>AgriMocks Youth e-Internship Curriculum on Civic Participation and Twin Transition in Rural Development</w:t>
      </w:r>
      <w:r w:rsidRPr="00BF138F">
        <w:rPr>
          <w:rFonts w:ascii="Tahoma" w:hAnsi="Tahoma" w:cs="Tahoma"/>
          <w:sz w:val="20"/>
          <w:szCs w:val="20"/>
        </w:rPr>
        <w:t>, developed under Task T2.2.1. It outlines a co-designed, practice-oriented learning framework tailored for Higher Education Institutions (HEIs) and youth organisations engaged in non-formal education. The curriculum aims to equip young people and youth workers with the knowledge, skills, and competences required to actively contribute to sustainable rural development in the context of the green and digital (twin) transition.</w:t>
      </w:r>
    </w:p>
    <w:p w14:paraId="21F12358" w14:textId="77777777" w:rsidR="00BF138F" w:rsidRPr="00BF138F" w:rsidRDefault="00BF138F" w:rsidP="00BF138F">
      <w:pPr>
        <w:pStyle w:val="NormalWeb"/>
        <w:rPr>
          <w:rFonts w:ascii="Tahoma" w:hAnsi="Tahoma" w:cs="Tahoma"/>
          <w:sz w:val="20"/>
          <w:szCs w:val="20"/>
        </w:rPr>
      </w:pPr>
      <w:r w:rsidRPr="00BF138F">
        <w:rPr>
          <w:rFonts w:ascii="Tahoma" w:hAnsi="Tahoma" w:cs="Tahoma"/>
          <w:sz w:val="20"/>
          <w:szCs w:val="20"/>
        </w:rPr>
        <w:t>The programme targets two main groups: young participants (aged 18–30) from rural or peri-urban areas, and youth workers/facilitators supporting non-formal learning. It is designed to be inclusive and flexible, accommodating varying levels of digital literacy and access through mobile-friendly and low-bandwidth learning formats.</w:t>
      </w:r>
    </w:p>
    <w:p w14:paraId="3AE5BC03" w14:textId="77777777" w:rsidR="00BF138F" w:rsidRPr="00BF138F" w:rsidRDefault="00BF138F" w:rsidP="00BF138F">
      <w:pPr>
        <w:pStyle w:val="NormalWeb"/>
        <w:rPr>
          <w:rFonts w:ascii="Tahoma" w:hAnsi="Tahoma" w:cs="Tahoma"/>
          <w:sz w:val="20"/>
          <w:szCs w:val="20"/>
        </w:rPr>
      </w:pPr>
      <w:r w:rsidRPr="00BF138F">
        <w:rPr>
          <w:rFonts w:ascii="Tahoma" w:hAnsi="Tahoma" w:cs="Tahoma"/>
          <w:sz w:val="20"/>
          <w:szCs w:val="20"/>
        </w:rPr>
        <w:t>Structured as a six-week e-internship, the programme combines MOOC-based learning, collaborative “Company Play” activities, mentoring, and a capstone digital simulation. Participants engage in interdisciplinary and intercultural teamwork to analyse real-world rural challenges and co-create innovative, community-oriented solutions. The curriculum covers key thematic areas including entrepreneurship, civic participation, sustainability, and digital transformation.</w:t>
      </w:r>
    </w:p>
    <w:p w14:paraId="1A6A9F27" w14:textId="77777777" w:rsidR="00BF138F" w:rsidRPr="00BF138F" w:rsidRDefault="00BF138F" w:rsidP="00BF138F">
      <w:pPr>
        <w:pStyle w:val="NormalWeb"/>
        <w:rPr>
          <w:rFonts w:ascii="Tahoma" w:hAnsi="Tahoma" w:cs="Tahoma"/>
          <w:sz w:val="20"/>
          <w:szCs w:val="20"/>
        </w:rPr>
      </w:pPr>
      <w:r w:rsidRPr="00BF138F">
        <w:rPr>
          <w:rFonts w:ascii="Tahoma" w:hAnsi="Tahoma" w:cs="Tahoma"/>
          <w:sz w:val="20"/>
          <w:szCs w:val="20"/>
        </w:rPr>
        <w:t>The learning outcomes focus on developing:</w:t>
      </w:r>
    </w:p>
    <w:p w14:paraId="07684967" w14:textId="77777777" w:rsidR="00BF138F" w:rsidRPr="00BF138F" w:rsidRDefault="00BF138F" w:rsidP="00BF138F">
      <w:pPr>
        <w:pStyle w:val="NormalWeb"/>
        <w:numPr>
          <w:ilvl w:val="0"/>
          <w:numId w:val="15"/>
        </w:numPr>
        <w:rPr>
          <w:rFonts w:ascii="Tahoma" w:hAnsi="Tahoma" w:cs="Tahoma"/>
          <w:sz w:val="20"/>
          <w:szCs w:val="20"/>
        </w:rPr>
      </w:pPr>
      <w:r w:rsidRPr="00BF138F">
        <w:rPr>
          <w:rStyle w:val="Strong"/>
          <w:rFonts w:ascii="Tahoma" w:hAnsi="Tahoma" w:cs="Tahoma"/>
          <w:sz w:val="20"/>
          <w:szCs w:val="20"/>
        </w:rPr>
        <w:t>Knowledge</w:t>
      </w:r>
      <w:r w:rsidRPr="00BF138F">
        <w:rPr>
          <w:rFonts w:ascii="Tahoma" w:hAnsi="Tahoma" w:cs="Tahoma"/>
          <w:sz w:val="20"/>
          <w:szCs w:val="20"/>
        </w:rPr>
        <w:t xml:space="preserve"> of rural development challenges, civic engagement, and twin transition concepts</w:t>
      </w:r>
    </w:p>
    <w:p w14:paraId="46D4AAAA" w14:textId="77777777" w:rsidR="00BF138F" w:rsidRPr="00BF138F" w:rsidRDefault="00BF138F" w:rsidP="00BF138F">
      <w:pPr>
        <w:pStyle w:val="NormalWeb"/>
        <w:numPr>
          <w:ilvl w:val="0"/>
          <w:numId w:val="15"/>
        </w:numPr>
        <w:rPr>
          <w:rFonts w:ascii="Tahoma" w:hAnsi="Tahoma" w:cs="Tahoma"/>
          <w:sz w:val="20"/>
          <w:szCs w:val="20"/>
        </w:rPr>
      </w:pPr>
      <w:r w:rsidRPr="00BF138F">
        <w:rPr>
          <w:rStyle w:val="Strong"/>
          <w:rFonts w:ascii="Tahoma" w:hAnsi="Tahoma" w:cs="Tahoma"/>
          <w:sz w:val="20"/>
          <w:szCs w:val="20"/>
        </w:rPr>
        <w:t>Skills</w:t>
      </w:r>
      <w:r w:rsidRPr="00BF138F">
        <w:rPr>
          <w:rFonts w:ascii="Tahoma" w:hAnsi="Tahoma" w:cs="Tahoma"/>
          <w:sz w:val="20"/>
          <w:szCs w:val="20"/>
        </w:rPr>
        <w:t xml:space="preserve"> in problem-solving, teamwork, digital collaboration, and innovation</w:t>
      </w:r>
    </w:p>
    <w:p w14:paraId="67A42913" w14:textId="77777777" w:rsidR="00BF138F" w:rsidRPr="00BF138F" w:rsidRDefault="00BF138F" w:rsidP="00BF138F">
      <w:pPr>
        <w:pStyle w:val="NormalWeb"/>
        <w:numPr>
          <w:ilvl w:val="0"/>
          <w:numId w:val="15"/>
        </w:numPr>
        <w:rPr>
          <w:rFonts w:ascii="Tahoma" w:hAnsi="Tahoma" w:cs="Tahoma"/>
          <w:sz w:val="20"/>
          <w:szCs w:val="20"/>
        </w:rPr>
      </w:pPr>
      <w:r w:rsidRPr="00BF138F">
        <w:rPr>
          <w:rStyle w:val="Strong"/>
          <w:rFonts w:ascii="Tahoma" w:hAnsi="Tahoma" w:cs="Tahoma"/>
          <w:sz w:val="20"/>
          <w:szCs w:val="20"/>
        </w:rPr>
        <w:t>Competences</w:t>
      </w:r>
      <w:r w:rsidRPr="00BF138F">
        <w:rPr>
          <w:rFonts w:ascii="Tahoma" w:hAnsi="Tahoma" w:cs="Tahoma"/>
          <w:sz w:val="20"/>
          <w:szCs w:val="20"/>
        </w:rPr>
        <w:t xml:space="preserve"> in initiative-taking, critical thinking, and applying entrepreneurial approaches to real-life contexts</w:t>
      </w:r>
    </w:p>
    <w:p w14:paraId="1FC8BEA2" w14:textId="77777777" w:rsidR="00BF138F" w:rsidRPr="00BF138F" w:rsidRDefault="00BF138F" w:rsidP="00BF138F">
      <w:pPr>
        <w:pStyle w:val="NormalWeb"/>
        <w:rPr>
          <w:rFonts w:ascii="Tahoma" w:hAnsi="Tahoma" w:cs="Tahoma"/>
          <w:sz w:val="20"/>
          <w:szCs w:val="20"/>
        </w:rPr>
      </w:pPr>
      <w:r w:rsidRPr="00BF138F">
        <w:rPr>
          <w:rFonts w:ascii="Tahoma" w:hAnsi="Tahoma" w:cs="Tahoma"/>
          <w:sz w:val="20"/>
          <w:szCs w:val="20"/>
        </w:rPr>
        <w:t>Youth workers and mentors play a central role in facilitating learning, guiding team processes, and linking theoretical knowledge to practical community challenges.</w:t>
      </w:r>
    </w:p>
    <w:p w14:paraId="73460293" w14:textId="77777777" w:rsidR="00BF138F" w:rsidRPr="00BF138F" w:rsidRDefault="00BF138F" w:rsidP="00BF138F">
      <w:pPr>
        <w:pStyle w:val="NormalWeb"/>
        <w:rPr>
          <w:rFonts w:ascii="Tahoma" w:hAnsi="Tahoma" w:cs="Tahoma"/>
          <w:sz w:val="20"/>
          <w:szCs w:val="20"/>
        </w:rPr>
      </w:pPr>
      <w:r w:rsidRPr="00BF138F">
        <w:rPr>
          <w:rFonts w:ascii="Tahoma" w:hAnsi="Tahoma" w:cs="Tahoma"/>
          <w:sz w:val="20"/>
          <w:szCs w:val="20"/>
        </w:rPr>
        <w:t>Assessment is based on active participation, completion of modules, engagement in team-based challenges, and performance in the final simulation. Participants who successfully complete the programme may receive certification.</w:t>
      </w:r>
    </w:p>
    <w:p w14:paraId="5FDDA44E" w14:textId="77777777" w:rsidR="00BF138F" w:rsidRPr="00BF138F" w:rsidRDefault="00BF138F" w:rsidP="00BF138F">
      <w:pPr>
        <w:pStyle w:val="NormalWeb"/>
        <w:rPr>
          <w:rFonts w:ascii="Tahoma" w:hAnsi="Tahoma" w:cs="Tahoma"/>
          <w:sz w:val="20"/>
          <w:szCs w:val="20"/>
        </w:rPr>
      </w:pPr>
      <w:r w:rsidRPr="00BF138F">
        <w:rPr>
          <w:rFonts w:ascii="Tahoma" w:hAnsi="Tahoma" w:cs="Tahoma"/>
          <w:sz w:val="20"/>
          <w:szCs w:val="20"/>
        </w:rPr>
        <w:lastRenderedPageBreak/>
        <w:t>The expected impact includes strengthened youth engagement in civic and economic development, enhanced digital and entrepreneurial capacities, increased intercultural collaboration, and the generation of innovative solutions for rural communities.</w:t>
      </w:r>
    </w:p>
    <w:p w14:paraId="54F53B8C" w14:textId="77777777" w:rsidR="00BF138F" w:rsidRPr="00BF138F" w:rsidRDefault="00BF138F" w:rsidP="00BF138F">
      <w:pPr>
        <w:pStyle w:val="NormalWeb"/>
        <w:rPr>
          <w:rFonts w:ascii="Tahoma" w:hAnsi="Tahoma" w:cs="Tahoma"/>
          <w:sz w:val="20"/>
          <w:szCs w:val="20"/>
        </w:rPr>
      </w:pPr>
      <w:r w:rsidRPr="00BF138F">
        <w:rPr>
          <w:rFonts w:ascii="Tahoma" w:hAnsi="Tahoma" w:cs="Tahoma"/>
          <w:sz w:val="20"/>
          <w:szCs w:val="20"/>
        </w:rPr>
        <w:t>The deliverable also introduces four draft Experiential Virtual Exchange (EVE) proposals, which serve as thematic pathways for implementation:</w:t>
      </w:r>
    </w:p>
    <w:p w14:paraId="5EFA4352" w14:textId="77777777" w:rsidR="00BF138F" w:rsidRPr="00BF138F" w:rsidRDefault="00BF138F" w:rsidP="00BF138F">
      <w:pPr>
        <w:pStyle w:val="NormalWeb"/>
        <w:numPr>
          <w:ilvl w:val="0"/>
          <w:numId w:val="16"/>
        </w:numPr>
        <w:rPr>
          <w:rFonts w:ascii="Tahoma" w:hAnsi="Tahoma" w:cs="Tahoma"/>
          <w:sz w:val="20"/>
          <w:szCs w:val="20"/>
        </w:rPr>
      </w:pPr>
      <w:r w:rsidRPr="00BF138F">
        <w:rPr>
          <w:rFonts w:ascii="Tahoma" w:hAnsi="Tahoma" w:cs="Tahoma"/>
          <w:sz w:val="20"/>
          <w:szCs w:val="20"/>
        </w:rPr>
        <w:t>Youth Innovation for Sustainable Agriculture</w:t>
      </w:r>
    </w:p>
    <w:p w14:paraId="41F59C59" w14:textId="77777777" w:rsidR="00BF138F" w:rsidRPr="00BF138F" w:rsidRDefault="00BF138F" w:rsidP="00BF138F">
      <w:pPr>
        <w:pStyle w:val="NormalWeb"/>
        <w:numPr>
          <w:ilvl w:val="0"/>
          <w:numId w:val="16"/>
        </w:numPr>
        <w:rPr>
          <w:rFonts w:ascii="Tahoma" w:hAnsi="Tahoma" w:cs="Tahoma"/>
          <w:sz w:val="20"/>
          <w:szCs w:val="20"/>
        </w:rPr>
      </w:pPr>
      <w:r w:rsidRPr="00BF138F">
        <w:rPr>
          <w:rFonts w:ascii="Tahoma" w:hAnsi="Tahoma" w:cs="Tahoma"/>
          <w:sz w:val="20"/>
          <w:szCs w:val="20"/>
        </w:rPr>
        <w:t>Digital Tools for Rural Entrepreneurship</w:t>
      </w:r>
    </w:p>
    <w:p w14:paraId="067BC9F8" w14:textId="77777777" w:rsidR="00BF138F" w:rsidRPr="00BF138F" w:rsidRDefault="00BF138F" w:rsidP="00BF138F">
      <w:pPr>
        <w:pStyle w:val="NormalWeb"/>
        <w:numPr>
          <w:ilvl w:val="0"/>
          <w:numId w:val="16"/>
        </w:numPr>
        <w:rPr>
          <w:rFonts w:ascii="Tahoma" w:hAnsi="Tahoma" w:cs="Tahoma"/>
          <w:sz w:val="20"/>
          <w:szCs w:val="20"/>
        </w:rPr>
      </w:pPr>
      <w:r w:rsidRPr="00BF138F">
        <w:rPr>
          <w:rFonts w:ascii="Tahoma" w:hAnsi="Tahoma" w:cs="Tahoma"/>
          <w:sz w:val="20"/>
          <w:szCs w:val="20"/>
        </w:rPr>
        <w:t>Youth Civic Engagement for Community Development</w:t>
      </w:r>
    </w:p>
    <w:p w14:paraId="55FFD515" w14:textId="77777777" w:rsidR="00BF138F" w:rsidRPr="00BF138F" w:rsidRDefault="00BF138F" w:rsidP="00BF138F">
      <w:pPr>
        <w:pStyle w:val="NormalWeb"/>
        <w:numPr>
          <w:ilvl w:val="0"/>
          <w:numId w:val="16"/>
        </w:numPr>
        <w:rPr>
          <w:rFonts w:ascii="Tahoma" w:hAnsi="Tahoma" w:cs="Tahoma"/>
          <w:sz w:val="20"/>
          <w:szCs w:val="20"/>
        </w:rPr>
      </w:pPr>
      <w:r w:rsidRPr="00BF138F">
        <w:rPr>
          <w:rFonts w:ascii="Tahoma" w:hAnsi="Tahoma" w:cs="Tahoma"/>
          <w:sz w:val="20"/>
          <w:szCs w:val="20"/>
        </w:rPr>
        <w:t>Circular Economy Solutions for Rural Areas</w:t>
      </w:r>
    </w:p>
    <w:p w14:paraId="14F53B2E" w14:textId="1B56A4F9" w:rsidR="00766002" w:rsidRPr="00F42F89" w:rsidRDefault="00BF138F" w:rsidP="007862D0">
      <w:pPr>
        <w:pStyle w:val="NormalWeb"/>
        <w:rPr>
          <w:rFonts w:ascii="Tahoma" w:hAnsi="Tahoma" w:cs="Tahoma"/>
          <w:sz w:val="20"/>
          <w:szCs w:val="20"/>
        </w:rPr>
      </w:pPr>
      <w:r w:rsidRPr="00BF138F">
        <w:rPr>
          <w:rFonts w:ascii="Tahoma" w:hAnsi="Tahoma" w:cs="Tahoma"/>
          <w:sz w:val="20"/>
          <w:szCs w:val="20"/>
        </w:rPr>
        <w:t>T</w:t>
      </w:r>
      <w:r w:rsidRPr="00BF138F">
        <w:rPr>
          <w:rFonts w:ascii="Tahoma" w:hAnsi="Tahoma" w:cs="Tahoma"/>
          <w:sz w:val="20"/>
          <w:szCs w:val="20"/>
        </w:rPr>
        <w:t>he curriculum provides a scalable and replicable model for fostering youth-led innovation, civic participation, and sustainable development in rural areas through blended, experiential, and collaborative learning approaches.</w:t>
      </w:r>
    </w:p>
    <w:p w14:paraId="2AA8956F" w14:textId="0EA6725B" w:rsidR="00601988" w:rsidRDefault="0010101B" w:rsidP="0010101B">
      <w:pPr>
        <w:pStyle w:val="NoSpacing"/>
        <w:rPr>
          <w:rFonts w:ascii="Tahoma" w:hAnsi="Tahoma" w:cs="Tahoma"/>
          <w:sz w:val="20"/>
          <w:szCs w:val="20"/>
        </w:rPr>
      </w:pPr>
      <w:r w:rsidRPr="00F42F89">
        <w:rPr>
          <w:rFonts w:ascii="Tahoma" w:hAnsi="Tahoma" w:cs="Tahoma"/>
          <w:b/>
          <w:sz w:val="20"/>
          <w:szCs w:val="20"/>
        </w:rPr>
        <w:t xml:space="preserve">2. </w:t>
      </w:r>
      <w:r w:rsidR="00F42F89" w:rsidRPr="00F42F89">
        <w:rPr>
          <w:rFonts w:ascii="Tahoma" w:hAnsi="Tahoma" w:cs="Tahoma"/>
          <w:b/>
          <w:sz w:val="20"/>
          <w:szCs w:val="20"/>
        </w:rPr>
        <w:t>The deliverable D</w:t>
      </w:r>
      <w:r w:rsidR="007C4372">
        <w:rPr>
          <w:rFonts w:ascii="Tahoma" w:hAnsi="Tahoma" w:cs="Tahoma"/>
          <w:b/>
          <w:sz w:val="20"/>
          <w:szCs w:val="20"/>
        </w:rPr>
        <w:t>2.3</w:t>
      </w:r>
      <w:r w:rsidR="00601988" w:rsidRPr="00F42F89">
        <w:rPr>
          <w:rFonts w:ascii="Tahoma" w:hAnsi="Tahoma" w:cs="Tahoma"/>
          <w:b/>
          <w:sz w:val="20"/>
          <w:szCs w:val="20"/>
        </w:rPr>
        <w:t xml:space="preserve"> respects the visibility rules</w:t>
      </w:r>
      <w:r w:rsidR="00601988" w:rsidRPr="00F42F89">
        <w:rPr>
          <w:rFonts w:ascii="Tahoma" w:hAnsi="Tahoma" w:cs="Tahoma"/>
          <w:sz w:val="20"/>
          <w:szCs w:val="20"/>
        </w:rPr>
        <w:t xml:space="preserve"> of the EU and the Erasmus+ programme. It contains appropriate EU logo and disclaimer. </w:t>
      </w:r>
    </w:p>
    <w:p w14:paraId="027858E6" w14:textId="77777777" w:rsidR="007C4372" w:rsidRPr="0032780F" w:rsidRDefault="007C4372" w:rsidP="0010101B">
      <w:pPr>
        <w:pStyle w:val="NoSpacing"/>
        <w:rPr>
          <w:rFonts w:ascii="Tahoma" w:hAnsi="Tahoma" w:cs="Tahoma"/>
          <w:b/>
          <w:sz w:val="20"/>
          <w:szCs w:val="20"/>
          <w:highlight w:val="yellow"/>
        </w:rPr>
      </w:pPr>
    </w:p>
    <w:p w14:paraId="20798C28" w14:textId="77777777" w:rsidR="00601988" w:rsidRPr="00F42F89" w:rsidRDefault="00601988" w:rsidP="0010101B">
      <w:pPr>
        <w:pStyle w:val="NoSpacing"/>
        <w:rPr>
          <w:rFonts w:ascii="Tahoma" w:hAnsi="Tahoma" w:cs="Tahoma"/>
          <w:b/>
          <w:sz w:val="20"/>
          <w:szCs w:val="20"/>
        </w:rPr>
      </w:pPr>
      <w:r w:rsidRPr="00F42F89">
        <w:rPr>
          <w:rFonts w:ascii="Tahoma" w:hAnsi="Tahoma" w:cs="Tahoma"/>
          <w:b/>
          <w:sz w:val="20"/>
          <w:szCs w:val="20"/>
        </w:rPr>
        <w:t xml:space="preserve">3. The deliverable is aligned with EU GDPR provisions, </w:t>
      </w:r>
      <w:r w:rsidRPr="00F42F89">
        <w:rPr>
          <w:rFonts w:ascii="Tahoma" w:hAnsi="Tahoma" w:cs="Tahoma"/>
          <w:sz w:val="20"/>
          <w:szCs w:val="20"/>
        </w:rPr>
        <w:t xml:space="preserve">no personal data are available. </w:t>
      </w:r>
    </w:p>
    <w:p w14:paraId="7202A349" w14:textId="77777777" w:rsidR="00601988" w:rsidRPr="0032780F" w:rsidRDefault="00601988" w:rsidP="0010101B">
      <w:pPr>
        <w:pStyle w:val="NoSpacing"/>
        <w:rPr>
          <w:rFonts w:ascii="Tahoma" w:hAnsi="Tahoma" w:cs="Tahoma"/>
          <w:b/>
          <w:sz w:val="20"/>
          <w:szCs w:val="20"/>
          <w:highlight w:val="yellow"/>
        </w:rPr>
      </w:pPr>
    </w:p>
    <w:p w14:paraId="6A3F0FAB" w14:textId="3300739B" w:rsidR="004B5E4B" w:rsidRDefault="00601988" w:rsidP="0010101B">
      <w:pPr>
        <w:pStyle w:val="NoSpacing"/>
        <w:rPr>
          <w:rFonts w:ascii="Tahoma" w:hAnsi="Tahoma" w:cs="Tahoma"/>
          <w:sz w:val="20"/>
          <w:szCs w:val="20"/>
        </w:rPr>
      </w:pPr>
      <w:r w:rsidRPr="0016322A">
        <w:rPr>
          <w:rFonts w:ascii="Tahoma" w:hAnsi="Tahoma" w:cs="Tahoma"/>
          <w:b/>
          <w:sz w:val="20"/>
          <w:szCs w:val="20"/>
        </w:rPr>
        <w:t xml:space="preserve">4. </w:t>
      </w:r>
      <w:r w:rsidR="0010101B" w:rsidRPr="0016322A">
        <w:rPr>
          <w:rFonts w:ascii="Tahoma" w:hAnsi="Tahoma" w:cs="Tahoma"/>
          <w:b/>
          <w:sz w:val="20"/>
          <w:szCs w:val="20"/>
        </w:rPr>
        <w:t>When it comes to the fulfillment of</w:t>
      </w:r>
      <w:r w:rsidR="0002400F" w:rsidRPr="0016322A">
        <w:rPr>
          <w:rFonts w:ascii="Tahoma" w:hAnsi="Tahoma" w:cs="Tahoma"/>
          <w:b/>
          <w:sz w:val="20"/>
          <w:szCs w:val="20"/>
        </w:rPr>
        <w:t xml:space="preserve"> the result-related indicator</w:t>
      </w:r>
      <w:r w:rsidR="0016322A">
        <w:rPr>
          <w:rFonts w:ascii="Tahoma" w:hAnsi="Tahoma" w:cs="Tahoma"/>
          <w:b/>
          <w:sz w:val="20"/>
          <w:szCs w:val="20"/>
        </w:rPr>
        <w:t>s</w:t>
      </w:r>
      <w:r w:rsidR="0010101B" w:rsidRPr="0016322A">
        <w:rPr>
          <w:rFonts w:ascii="Tahoma" w:hAnsi="Tahoma" w:cs="Tahoma"/>
          <w:sz w:val="20"/>
          <w:szCs w:val="20"/>
        </w:rPr>
        <w:t xml:space="preserve">, </w:t>
      </w:r>
      <w:r w:rsidR="0016322A">
        <w:rPr>
          <w:rFonts w:ascii="Tahoma" w:hAnsi="Tahoma" w:cs="Tahoma"/>
          <w:sz w:val="20"/>
          <w:szCs w:val="20"/>
        </w:rPr>
        <w:t>these</w:t>
      </w:r>
      <w:r w:rsidR="00F44F99">
        <w:rPr>
          <w:rFonts w:ascii="Tahoma" w:hAnsi="Tahoma" w:cs="Tahoma"/>
          <w:sz w:val="20"/>
          <w:szCs w:val="20"/>
        </w:rPr>
        <w:t xml:space="preserve"> have</w:t>
      </w:r>
      <w:r w:rsidR="0002400F" w:rsidRPr="0016322A">
        <w:rPr>
          <w:rFonts w:ascii="Tahoma" w:hAnsi="Tahoma" w:cs="Tahoma"/>
          <w:sz w:val="20"/>
          <w:szCs w:val="20"/>
        </w:rPr>
        <w:t xml:space="preserve"> been </w:t>
      </w:r>
      <w:r w:rsidR="007C4372" w:rsidRPr="007C4372">
        <w:rPr>
          <w:rFonts w:ascii="Tahoma" w:hAnsi="Tahoma" w:cs="Tahoma"/>
          <w:b/>
          <w:bCs/>
          <w:sz w:val="20"/>
          <w:szCs w:val="20"/>
        </w:rPr>
        <w:t xml:space="preserve"> partially</w:t>
      </w:r>
      <w:r w:rsidR="007C4372">
        <w:rPr>
          <w:rFonts w:ascii="Tahoma" w:hAnsi="Tahoma" w:cs="Tahoma"/>
          <w:sz w:val="20"/>
          <w:szCs w:val="20"/>
        </w:rPr>
        <w:t xml:space="preserve"> </w:t>
      </w:r>
      <w:r w:rsidR="0002400F" w:rsidRPr="0016322A">
        <w:rPr>
          <w:rFonts w:ascii="Tahoma" w:hAnsi="Tahoma" w:cs="Tahoma"/>
          <w:sz w:val="20"/>
          <w:szCs w:val="20"/>
        </w:rPr>
        <w:t>achieved.</w:t>
      </w:r>
      <w:r w:rsidR="004B5E4B">
        <w:rPr>
          <w:rFonts w:ascii="Tahoma" w:hAnsi="Tahoma" w:cs="Tahoma"/>
          <w:sz w:val="20"/>
          <w:szCs w:val="20"/>
        </w:rPr>
        <w:t xml:space="preserve"> </w:t>
      </w:r>
    </w:p>
    <w:p w14:paraId="6D38B243" w14:textId="77777777" w:rsidR="0010101B" w:rsidRPr="0032780F" w:rsidRDefault="0010101B" w:rsidP="0010101B">
      <w:pPr>
        <w:pStyle w:val="NoSpacing"/>
        <w:rPr>
          <w:rFonts w:ascii="Tahoma" w:hAnsi="Tahoma" w:cs="Tahoma"/>
          <w:sz w:val="20"/>
          <w:szCs w:val="20"/>
          <w:highlight w:val="yellow"/>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2507"/>
        <w:gridCol w:w="1985"/>
        <w:gridCol w:w="3827"/>
      </w:tblGrid>
      <w:tr w:rsidR="0010101B" w:rsidRPr="0032780F" w14:paraId="4BE4FEBB" w14:textId="77777777" w:rsidTr="00E46BDF">
        <w:trPr>
          <w:trHeight w:val="736"/>
        </w:trPr>
        <w:tc>
          <w:tcPr>
            <w:tcW w:w="1037" w:type="dxa"/>
            <w:tcBorders>
              <w:top w:val="nil"/>
              <w:left w:val="nil"/>
            </w:tcBorders>
            <w:shd w:val="clear" w:color="auto" w:fill="E7E6E6"/>
            <w:vAlign w:val="center"/>
          </w:tcPr>
          <w:p w14:paraId="331BB2AC" w14:textId="77777777" w:rsidR="0010101B" w:rsidRPr="0016322A" w:rsidRDefault="0010101B" w:rsidP="00BA5E36">
            <w:pPr>
              <w:pStyle w:val="NoSpacing"/>
              <w:jc w:val="center"/>
              <w:rPr>
                <w:rFonts w:ascii="Tahoma" w:hAnsi="Tahoma" w:cs="Tahoma"/>
                <w:sz w:val="20"/>
                <w:szCs w:val="20"/>
              </w:rPr>
            </w:pPr>
            <w:r w:rsidRPr="0016322A">
              <w:rPr>
                <w:rFonts w:ascii="Tahoma" w:hAnsi="Tahoma" w:cs="Tahoma"/>
                <w:sz w:val="20"/>
                <w:szCs w:val="20"/>
              </w:rPr>
              <w:t>Domain</w:t>
            </w:r>
          </w:p>
        </w:tc>
        <w:tc>
          <w:tcPr>
            <w:tcW w:w="2507" w:type="dxa"/>
            <w:tcBorders>
              <w:top w:val="nil"/>
            </w:tcBorders>
            <w:shd w:val="clear" w:color="auto" w:fill="E7E6E6"/>
            <w:vAlign w:val="center"/>
          </w:tcPr>
          <w:p w14:paraId="48A22D67" w14:textId="77777777" w:rsidR="0010101B" w:rsidRPr="0016322A" w:rsidRDefault="0010101B" w:rsidP="0016322A">
            <w:pPr>
              <w:pStyle w:val="NoSpacing"/>
              <w:jc w:val="center"/>
              <w:rPr>
                <w:rFonts w:ascii="Tahoma" w:hAnsi="Tahoma" w:cs="Tahoma"/>
                <w:sz w:val="20"/>
                <w:szCs w:val="20"/>
              </w:rPr>
            </w:pPr>
            <w:r w:rsidRPr="0016322A">
              <w:rPr>
                <w:rFonts w:ascii="Tahoma" w:hAnsi="Tahoma" w:cs="Tahoma"/>
                <w:sz w:val="20"/>
                <w:szCs w:val="20"/>
              </w:rPr>
              <w:t>Indicator number and title</w:t>
            </w:r>
          </w:p>
        </w:tc>
        <w:tc>
          <w:tcPr>
            <w:tcW w:w="1985" w:type="dxa"/>
            <w:tcBorders>
              <w:top w:val="nil"/>
            </w:tcBorders>
            <w:shd w:val="clear" w:color="auto" w:fill="E7E6E6"/>
            <w:vAlign w:val="center"/>
          </w:tcPr>
          <w:p w14:paraId="10B495BF" w14:textId="77777777" w:rsidR="0010101B" w:rsidRPr="0016322A" w:rsidRDefault="0010101B" w:rsidP="00BA5E36">
            <w:pPr>
              <w:pStyle w:val="NoSpacing"/>
              <w:jc w:val="center"/>
              <w:rPr>
                <w:rFonts w:ascii="Tahoma" w:hAnsi="Tahoma" w:cs="Tahoma"/>
                <w:sz w:val="20"/>
                <w:szCs w:val="20"/>
              </w:rPr>
            </w:pPr>
            <w:r w:rsidRPr="0016322A">
              <w:rPr>
                <w:rFonts w:ascii="Tahoma" w:hAnsi="Tahoma" w:cs="Tahoma"/>
                <w:sz w:val="20"/>
                <w:szCs w:val="20"/>
              </w:rPr>
              <w:t>Target</w:t>
            </w:r>
          </w:p>
          <w:p w14:paraId="7AE1853E" w14:textId="77777777" w:rsidR="0010101B" w:rsidRPr="0016322A" w:rsidRDefault="0010101B" w:rsidP="0016322A">
            <w:pPr>
              <w:pStyle w:val="NoSpacing"/>
              <w:jc w:val="center"/>
              <w:rPr>
                <w:rFonts w:ascii="Tahoma" w:hAnsi="Tahoma" w:cs="Tahoma"/>
                <w:sz w:val="20"/>
                <w:szCs w:val="20"/>
              </w:rPr>
            </w:pPr>
            <w:r w:rsidRPr="0016322A">
              <w:rPr>
                <w:rFonts w:ascii="Tahoma" w:hAnsi="Tahoma" w:cs="Tahoma"/>
                <w:sz w:val="20"/>
                <w:szCs w:val="20"/>
              </w:rPr>
              <w:t>Value</w:t>
            </w:r>
          </w:p>
        </w:tc>
        <w:tc>
          <w:tcPr>
            <w:tcW w:w="3827" w:type="dxa"/>
            <w:tcBorders>
              <w:top w:val="nil"/>
              <w:right w:val="nil"/>
            </w:tcBorders>
            <w:shd w:val="clear" w:color="auto" w:fill="E7E6E6"/>
            <w:vAlign w:val="center"/>
          </w:tcPr>
          <w:p w14:paraId="38C198F4" w14:textId="77777777" w:rsidR="0010101B" w:rsidRPr="0016322A" w:rsidRDefault="0010101B" w:rsidP="00BA5E36">
            <w:pPr>
              <w:pStyle w:val="NoSpacing"/>
              <w:jc w:val="center"/>
              <w:rPr>
                <w:rFonts w:ascii="Tahoma" w:hAnsi="Tahoma" w:cs="Tahoma"/>
                <w:sz w:val="20"/>
                <w:szCs w:val="20"/>
              </w:rPr>
            </w:pPr>
            <w:r w:rsidRPr="0016322A">
              <w:rPr>
                <w:rFonts w:ascii="Tahoma" w:hAnsi="Tahoma" w:cs="Tahoma"/>
                <w:sz w:val="20"/>
                <w:szCs w:val="20"/>
              </w:rPr>
              <w:t>Current</w:t>
            </w:r>
          </w:p>
          <w:p w14:paraId="3768D5F6" w14:textId="4F4264E9" w:rsidR="0010101B" w:rsidRPr="0016322A" w:rsidRDefault="0010101B" w:rsidP="00766002">
            <w:pPr>
              <w:pStyle w:val="NoSpacing"/>
              <w:jc w:val="center"/>
              <w:rPr>
                <w:rFonts w:ascii="Tahoma" w:hAnsi="Tahoma" w:cs="Tahoma"/>
                <w:sz w:val="20"/>
                <w:szCs w:val="20"/>
              </w:rPr>
            </w:pPr>
            <w:r w:rsidRPr="0016322A">
              <w:rPr>
                <w:rFonts w:ascii="Tahoma" w:hAnsi="Tahoma" w:cs="Tahoma"/>
                <w:sz w:val="20"/>
                <w:szCs w:val="20"/>
              </w:rPr>
              <w:t>Value</w:t>
            </w:r>
          </w:p>
        </w:tc>
      </w:tr>
      <w:tr w:rsidR="0010101B" w:rsidRPr="0032780F" w14:paraId="22760CEB" w14:textId="77777777" w:rsidTr="00766002">
        <w:trPr>
          <w:trHeight w:val="306"/>
        </w:trPr>
        <w:tc>
          <w:tcPr>
            <w:tcW w:w="1037" w:type="dxa"/>
            <w:tcBorders>
              <w:left w:val="nil"/>
              <w:bottom w:val="nil"/>
            </w:tcBorders>
          </w:tcPr>
          <w:p w14:paraId="2B0D26E6" w14:textId="77777777" w:rsidR="0010101B" w:rsidRPr="0016322A" w:rsidRDefault="004C2FCE" w:rsidP="00BA5E36">
            <w:pPr>
              <w:pStyle w:val="NoSpacing"/>
              <w:jc w:val="center"/>
              <w:rPr>
                <w:rFonts w:ascii="Tahoma" w:hAnsi="Tahoma" w:cs="Tahoma"/>
                <w:sz w:val="20"/>
                <w:szCs w:val="20"/>
              </w:rPr>
            </w:pPr>
            <w:r w:rsidRPr="0016322A">
              <w:rPr>
                <w:rFonts w:ascii="Tahoma" w:hAnsi="Tahoma" w:cs="Tahoma"/>
                <w:sz w:val="20"/>
                <w:szCs w:val="20"/>
              </w:rPr>
              <w:t>D</w:t>
            </w:r>
          </w:p>
        </w:tc>
        <w:tc>
          <w:tcPr>
            <w:tcW w:w="2507" w:type="dxa"/>
            <w:tcBorders>
              <w:bottom w:val="nil"/>
            </w:tcBorders>
          </w:tcPr>
          <w:p w14:paraId="329A0CAA" w14:textId="6CB5BD18" w:rsidR="0010101B" w:rsidRPr="0016322A" w:rsidRDefault="00CA365B" w:rsidP="00CA365B">
            <w:pPr>
              <w:pStyle w:val="NoSpacing"/>
              <w:rPr>
                <w:rFonts w:ascii="Tahoma" w:hAnsi="Tahoma" w:cs="Tahoma"/>
                <w:sz w:val="20"/>
                <w:szCs w:val="20"/>
              </w:rPr>
            </w:pPr>
            <w:r w:rsidRPr="00CA365B">
              <w:rPr>
                <w:rFonts w:ascii="Tahoma" w:hAnsi="Tahoma" w:cs="Tahoma"/>
                <w:sz w:val="20"/>
                <w:szCs w:val="20"/>
              </w:rPr>
              <w:t>― e-document in English, containing 10 pages without annexes                                                    ― e-Internship curriculum verified by FoP as good quality</w:t>
            </w:r>
          </w:p>
        </w:tc>
        <w:tc>
          <w:tcPr>
            <w:tcW w:w="1985" w:type="dxa"/>
            <w:tcBorders>
              <w:bottom w:val="nil"/>
            </w:tcBorders>
          </w:tcPr>
          <w:p w14:paraId="5AE497B2" w14:textId="160686CD" w:rsidR="00766002" w:rsidRPr="0016322A" w:rsidRDefault="00CA365B" w:rsidP="00CA365B">
            <w:pPr>
              <w:pStyle w:val="NoSpacing"/>
              <w:rPr>
                <w:rFonts w:ascii="Tahoma" w:hAnsi="Tahoma" w:cs="Tahoma"/>
                <w:sz w:val="20"/>
                <w:szCs w:val="20"/>
              </w:rPr>
            </w:pPr>
            <w:r w:rsidRPr="00CA365B">
              <w:rPr>
                <w:rFonts w:ascii="Tahoma" w:hAnsi="Tahoma" w:cs="Tahoma"/>
                <w:sz w:val="20"/>
                <w:szCs w:val="20"/>
              </w:rPr>
              <w:t xml:space="preserve">― </w:t>
            </w:r>
            <w:r>
              <w:rPr>
                <w:rFonts w:ascii="Tahoma" w:hAnsi="Tahoma" w:cs="Tahoma"/>
                <w:sz w:val="20"/>
                <w:szCs w:val="20"/>
              </w:rPr>
              <w:t xml:space="preserve"> 1 </w:t>
            </w:r>
            <w:r w:rsidRPr="00CA365B">
              <w:rPr>
                <w:rFonts w:ascii="Tahoma" w:hAnsi="Tahoma" w:cs="Tahoma"/>
                <w:sz w:val="20"/>
                <w:szCs w:val="20"/>
              </w:rPr>
              <w:t xml:space="preserve">document </w:t>
            </w:r>
          </w:p>
          <w:p w14:paraId="1F6F6DE2" w14:textId="5E8A7FD3" w:rsidR="0010101B" w:rsidRPr="0016322A" w:rsidRDefault="0010101B" w:rsidP="0016322A">
            <w:pPr>
              <w:pStyle w:val="NoSpacing"/>
              <w:rPr>
                <w:rFonts w:ascii="Tahoma" w:hAnsi="Tahoma" w:cs="Tahoma"/>
                <w:sz w:val="20"/>
                <w:szCs w:val="20"/>
              </w:rPr>
            </w:pPr>
          </w:p>
        </w:tc>
        <w:tc>
          <w:tcPr>
            <w:tcW w:w="3827" w:type="dxa"/>
            <w:tcBorders>
              <w:bottom w:val="nil"/>
              <w:right w:val="nil"/>
            </w:tcBorders>
          </w:tcPr>
          <w:p w14:paraId="6F97827E" w14:textId="0F2A51AD" w:rsidR="0010101B" w:rsidRPr="0016322A" w:rsidRDefault="00CA365B" w:rsidP="007C0E35">
            <w:pPr>
              <w:pStyle w:val="NoSpacing"/>
              <w:tabs>
                <w:tab w:val="left" w:pos="372"/>
                <w:tab w:val="center" w:pos="610"/>
              </w:tabs>
              <w:rPr>
                <w:rFonts w:ascii="Tahoma" w:hAnsi="Tahoma" w:cs="Tahoma"/>
                <w:sz w:val="20"/>
                <w:szCs w:val="20"/>
              </w:rPr>
            </w:pPr>
            <w:r w:rsidRPr="00CA365B">
              <w:rPr>
                <w:rFonts w:ascii="Tahoma" w:hAnsi="Tahoma" w:cs="Tahoma"/>
                <w:sz w:val="20"/>
                <w:szCs w:val="20"/>
              </w:rPr>
              <w:t>― e-document in English, containing 10 pages without annexes                                                    ― e-Internship curriculum</w:t>
            </w:r>
            <w:r>
              <w:rPr>
                <w:rFonts w:ascii="Tahoma" w:hAnsi="Tahoma" w:cs="Tahoma"/>
                <w:sz w:val="20"/>
                <w:szCs w:val="20"/>
              </w:rPr>
              <w:t xml:space="preserve"> NOT </w:t>
            </w:r>
            <w:r w:rsidRPr="00CA365B">
              <w:rPr>
                <w:rFonts w:ascii="Tahoma" w:hAnsi="Tahoma" w:cs="Tahoma"/>
                <w:sz w:val="20"/>
                <w:szCs w:val="20"/>
              </w:rPr>
              <w:t xml:space="preserve"> verified by FoP as good quality</w:t>
            </w:r>
          </w:p>
        </w:tc>
      </w:tr>
    </w:tbl>
    <w:p w14:paraId="25DA517D" w14:textId="77777777" w:rsidR="0010101B" w:rsidRPr="0032780F" w:rsidRDefault="0010101B" w:rsidP="0010101B">
      <w:pPr>
        <w:pStyle w:val="NoSpacing"/>
        <w:rPr>
          <w:rFonts w:ascii="Tahoma" w:hAnsi="Tahoma" w:cs="Tahoma"/>
          <w:sz w:val="20"/>
          <w:szCs w:val="20"/>
          <w:highlight w:val="yellow"/>
        </w:rPr>
      </w:pPr>
    </w:p>
    <w:p w14:paraId="4374F224" w14:textId="575B4742" w:rsidR="0010101B" w:rsidRDefault="00601988" w:rsidP="0010101B">
      <w:pPr>
        <w:pStyle w:val="NoSpacing"/>
        <w:rPr>
          <w:rFonts w:ascii="Tahoma" w:hAnsi="Tahoma" w:cs="Tahoma"/>
          <w:sz w:val="20"/>
          <w:szCs w:val="20"/>
        </w:rPr>
      </w:pPr>
      <w:r w:rsidRPr="004C2FCE">
        <w:rPr>
          <w:rFonts w:ascii="Tahoma" w:hAnsi="Tahoma" w:cs="Tahoma"/>
          <w:b/>
          <w:sz w:val="20"/>
          <w:szCs w:val="20"/>
        </w:rPr>
        <w:t>5</w:t>
      </w:r>
      <w:r w:rsidR="0010101B" w:rsidRPr="004C2FCE">
        <w:rPr>
          <w:rFonts w:ascii="Tahoma" w:hAnsi="Tahoma" w:cs="Tahoma"/>
          <w:b/>
          <w:sz w:val="20"/>
          <w:szCs w:val="20"/>
        </w:rPr>
        <w:t>. The sources of verification (links, websites, interview with…, etc.):</w:t>
      </w:r>
      <w:r w:rsidR="0010101B" w:rsidRPr="004C2FCE">
        <w:rPr>
          <w:rFonts w:ascii="Tahoma" w:hAnsi="Tahoma" w:cs="Tahoma"/>
          <w:sz w:val="20"/>
          <w:szCs w:val="20"/>
        </w:rPr>
        <w:t xml:space="preserve"> </w:t>
      </w:r>
      <w:r w:rsidR="0002400F" w:rsidRPr="004C2FCE">
        <w:rPr>
          <w:rFonts w:ascii="Tahoma" w:hAnsi="Tahoma" w:cs="Tahoma"/>
          <w:sz w:val="20"/>
          <w:szCs w:val="20"/>
        </w:rPr>
        <w:t>Uploaded on the WB Moodle (HSWT platform)</w:t>
      </w:r>
      <w:r w:rsidR="00766002">
        <w:rPr>
          <w:rFonts w:ascii="Tahoma" w:hAnsi="Tahoma" w:cs="Tahoma"/>
          <w:sz w:val="20"/>
          <w:szCs w:val="20"/>
        </w:rPr>
        <w:t xml:space="preserve"> and this </w:t>
      </w:r>
      <w:hyperlink r:id="rId7" w:history="1">
        <w:r w:rsidR="00766002" w:rsidRPr="00766002">
          <w:rPr>
            <w:rStyle w:val="Hyperlink"/>
            <w:rFonts w:ascii="Tahoma" w:hAnsi="Tahoma" w:cs="Tahoma"/>
            <w:sz w:val="20"/>
            <w:szCs w:val="20"/>
          </w:rPr>
          <w:t>evaluation form</w:t>
        </w:r>
      </w:hyperlink>
    </w:p>
    <w:p w14:paraId="71DF2284" w14:textId="77777777" w:rsidR="00437CD3" w:rsidRDefault="00437CD3" w:rsidP="0010101B">
      <w:pPr>
        <w:pStyle w:val="NoSpacing"/>
        <w:rPr>
          <w:rFonts w:ascii="Tahoma" w:hAnsi="Tahoma" w:cs="Tahoma"/>
          <w:sz w:val="20"/>
          <w:szCs w:val="20"/>
        </w:rPr>
      </w:pPr>
    </w:p>
    <w:p w14:paraId="3B52D6BB" w14:textId="77777777" w:rsidR="00437CD3" w:rsidRPr="00437CD3" w:rsidRDefault="00437CD3" w:rsidP="00437CD3">
      <w:pPr>
        <w:pStyle w:val="NoSpacing"/>
        <w:rPr>
          <w:rFonts w:ascii="Tahoma" w:hAnsi="Tahoma" w:cs="Tahoma"/>
          <w:b/>
          <w:bCs/>
          <w:sz w:val="20"/>
          <w:szCs w:val="20"/>
        </w:rPr>
      </w:pPr>
      <w:r w:rsidRPr="00437CD3">
        <w:rPr>
          <w:rFonts w:ascii="Tahoma" w:hAnsi="Tahoma" w:cs="Tahoma"/>
          <w:b/>
          <w:bCs/>
          <w:sz w:val="20"/>
          <w:szCs w:val="20"/>
        </w:rPr>
        <w:t xml:space="preserve">6. When asked about whether they find this deliverable relavant and user-friendly, the Quality Team responded : </w:t>
      </w:r>
    </w:p>
    <w:p w14:paraId="6D4B6773" w14:textId="77777777" w:rsidR="00437CD3" w:rsidRPr="00437CD3" w:rsidRDefault="00437CD3" w:rsidP="00437CD3">
      <w:pPr>
        <w:pStyle w:val="NoSpacing"/>
        <w:rPr>
          <w:rFonts w:ascii="Tahoma" w:hAnsi="Tahoma" w:cs="Tahoma"/>
          <w:b/>
          <w:bCs/>
          <w:sz w:val="20"/>
          <w:szCs w:val="20"/>
        </w:rPr>
      </w:pPr>
    </w:p>
    <w:p w14:paraId="666E98FF" w14:textId="74048ABD" w:rsidR="00437CD3" w:rsidRDefault="00437CD3" w:rsidP="00437CD3">
      <w:pPr>
        <w:pStyle w:val="NoSpacing"/>
        <w:numPr>
          <w:ilvl w:val="0"/>
          <w:numId w:val="14"/>
        </w:numPr>
        <w:rPr>
          <w:rFonts w:ascii="Tahoma" w:hAnsi="Tahoma" w:cs="Tahoma"/>
          <w:sz w:val="20"/>
          <w:szCs w:val="20"/>
        </w:rPr>
      </w:pPr>
      <w:r w:rsidRPr="005E6F43">
        <w:rPr>
          <w:rFonts w:ascii="Tahoma" w:hAnsi="Tahoma" w:cs="Tahoma"/>
          <w:sz w:val="20"/>
          <w:szCs w:val="20"/>
        </w:rPr>
        <w:t>Yes, it clearly set out.</w:t>
      </w:r>
    </w:p>
    <w:p w14:paraId="3BF0628D" w14:textId="77777777" w:rsidR="00437CD3" w:rsidRDefault="00437CD3" w:rsidP="00437CD3">
      <w:pPr>
        <w:pStyle w:val="NoSpacing"/>
        <w:numPr>
          <w:ilvl w:val="0"/>
          <w:numId w:val="14"/>
        </w:numPr>
        <w:rPr>
          <w:rFonts w:ascii="Tahoma" w:hAnsi="Tahoma" w:cs="Tahoma"/>
          <w:sz w:val="20"/>
          <w:szCs w:val="20"/>
        </w:rPr>
      </w:pPr>
      <w:r w:rsidRPr="005E6F43">
        <w:rPr>
          <w:rFonts w:ascii="Tahoma" w:hAnsi="Tahoma" w:cs="Tahoma"/>
          <w:sz w:val="20"/>
          <w:szCs w:val="20"/>
        </w:rPr>
        <w:t xml:space="preserve">If the target group is youth </w:t>
      </w:r>
      <w:proofErr w:type="gramStart"/>
      <w:r w:rsidRPr="005E6F43">
        <w:rPr>
          <w:rFonts w:ascii="Tahoma" w:hAnsi="Tahoma" w:cs="Tahoma"/>
          <w:sz w:val="20"/>
          <w:szCs w:val="20"/>
        </w:rPr>
        <w:t>workers</w:t>
      </w:r>
      <w:proofErr w:type="gramEnd"/>
      <w:r w:rsidRPr="005E6F43">
        <w:rPr>
          <w:rFonts w:ascii="Tahoma" w:hAnsi="Tahoma" w:cs="Tahoma"/>
          <w:sz w:val="20"/>
          <w:szCs w:val="20"/>
        </w:rPr>
        <w:t xml:space="preserve"> it is fine.</w:t>
      </w:r>
    </w:p>
    <w:p w14:paraId="100194FD" w14:textId="77777777" w:rsidR="00437CD3" w:rsidRPr="005E6F43" w:rsidRDefault="00437CD3" w:rsidP="00437CD3">
      <w:pPr>
        <w:pStyle w:val="NoSpacing"/>
        <w:numPr>
          <w:ilvl w:val="0"/>
          <w:numId w:val="14"/>
        </w:numPr>
        <w:rPr>
          <w:rFonts w:ascii="Tahoma" w:hAnsi="Tahoma" w:cs="Tahoma"/>
          <w:sz w:val="20"/>
          <w:szCs w:val="20"/>
        </w:rPr>
      </w:pPr>
      <w:r w:rsidRPr="005E6F43">
        <w:rPr>
          <w:rFonts w:ascii="Tahoma" w:hAnsi="Tahoma" w:cs="Tahoma"/>
          <w:sz w:val="20"/>
          <w:szCs w:val="20"/>
        </w:rPr>
        <w:t>The deliverable is clearly relevant to the defined target group (youth workers and youth participants) and aligns well with the project’s core themes of civic participation and the twin transition in rural development. The structure of the programme is consistent with the overall Agri-Mocks e-internship model and supports experiential and collaborative learning.</w:t>
      </w:r>
    </w:p>
    <w:p w14:paraId="27BD789E" w14:textId="77777777" w:rsidR="00437CD3" w:rsidRPr="005E6F43" w:rsidRDefault="00437CD3" w:rsidP="00437CD3">
      <w:pPr>
        <w:pStyle w:val="NoSpacing"/>
        <w:rPr>
          <w:rFonts w:ascii="Tahoma" w:hAnsi="Tahoma" w:cs="Tahoma"/>
          <w:sz w:val="20"/>
          <w:szCs w:val="20"/>
        </w:rPr>
      </w:pPr>
    </w:p>
    <w:p w14:paraId="56B4E1BE" w14:textId="7003FBF5" w:rsidR="00437CD3" w:rsidRPr="00437CD3" w:rsidRDefault="00437CD3" w:rsidP="0010101B">
      <w:pPr>
        <w:pStyle w:val="NoSpacing"/>
        <w:numPr>
          <w:ilvl w:val="0"/>
          <w:numId w:val="14"/>
        </w:numPr>
        <w:rPr>
          <w:rFonts w:ascii="Tahoma" w:hAnsi="Tahoma" w:cs="Tahoma"/>
          <w:sz w:val="20"/>
          <w:szCs w:val="20"/>
        </w:rPr>
      </w:pPr>
      <w:r w:rsidRPr="005E6F43">
        <w:rPr>
          <w:rFonts w:ascii="Tahoma" w:hAnsi="Tahoma" w:cs="Tahoma"/>
          <w:sz w:val="20"/>
          <w:szCs w:val="20"/>
        </w:rPr>
        <w:t>In addition, the curriculum is conceptually well aligned with the HE e-internship curriculum developed in the project, which is a positive aspect in view of joint implementation involving both HE students and youth participants. This shared structure creates good conditions for integrated activities and mixed teams.</w:t>
      </w:r>
    </w:p>
    <w:p w14:paraId="787A1EB9" w14:textId="77777777" w:rsidR="0010101B" w:rsidRPr="0032780F" w:rsidRDefault="0010101B" w:rsidP="0010101B">
      <w:pPr>
        <w:pStyle w:val="NoSpacing"/>
        <w:ind w:left="636"/>
        <w:rPr>
          <w:rFonts w:ascii="Tahoma" w:hAnsi="Tahoma" w:cs="Tahoma"/>
          <w:sz w:val="20"/>
          <w:szCs w:val="20"/>
          <w:highlight w:val="yellow"/>
        </w:rPr>
      </w:pPr>
    </w:p>
    <w:p w14:paraId="7FF9A2A1" w14:textId="34C12814" w:rsidR="007C0E35" w:rsidRDefault="00437CD3" w:rsidP="007C0E35">
      <w:pPr>
        <w:pStyle w:val="NoSpacing"/>
        <w:rPr>
          <w:rFonts w:ascii="Tahoma" w:hAnsi="Tahoma" w:cs="Tahoma"/>
          <w:sz w:val="20"/>
          <w:szCs w:val="20"/>
        </w:rPr>
      </w:pPr>
      <w:r>
        <w:rPr>
          <w:rFonts w:ascii="Tahoma" w:hAnsi="Tahoma" w:cs="Tahoma"/>
          <w:b/>
          <w:sz w:val="20"/>
          <w:szCs w:val="20"/>
        </w:rPr>
        <w:lastRenderedPageBreak/>
        <w:t>7</w:t>
      </w:r>
      <w:r w:rsidR="0010101B" w:rsidRPr="007C0E35">
        <w:rPr>
          <w:rFonts w:ascii="Tahoma" w:hAnsi="Tahoma" w:cs="Tahoma"/>
          <w:b/>
          <w:sz w:val="20"/>
          <w:szCs w:val="20"/>
        </w:rPr>
        <w:t>. Strong aspects of this result include</w:t>
      </w:r>
      <w:r w:rsidR="0010101B" w:rsidRPr="007C0E35">
        <w:rPr>
          <w:rFonts w:ascii="Tahoma" w:hAnsi="Tahoma" w:cs="Tahoma"/>
          <w:sz w:val="20"/>
          <w:szCs w:val="20"/>
        </w:rPr>
        <w:t xml:space="preserve">: </w:t>
      </w:r>
    </w:p>
    <w:p w14:paraId="575D3264" w14:textId="3CB219C1" w:rsidR="0010101B" w:rsidRDefault="00437CD3" w:rsidP="0010101B">
      <w:pPr>
        <w:pStyle w:val="NoSpacing"/>
        <w:ind w:left="636"/>
        <w:rPr>
          <w:rFonts w:ascii="Tahoma" w:hAnsi="Tahoma" w:cs="Tahoma"/>
          <w:sz w:val="20"/>
          <w:szCs w:val="20"/>
        </w:rPr>
      </w:pPr>
      <w:r>
        <w:rPr>
          <w:rFonts w:ascii="Tahoma" w:hAnsi="Tahoma" w:cs="Tahoma"/>
          <w:sz w:val="20"/>
          <w:szCs w:val="20"/>
        </w:rPr>
        <w:t xml:space="preserve">- </w:t>
      </w:r>
      <w:r w:rsidR="005E6F43" w:rsidRPr="005E6F43">
        <w:rPr>
          <w:rFonts w:ascii="Tahoma" w:hAnsi="Tahoma" w:cs="Tahoma"/>
          <w:sz w:val="20"/>
          <w:szCs w:val="20"/>
        </w:rPr>
        <w:t>Clear cocepts and instructions.</w:t>
      </w:r>
    </w:p>
    <w:p w14:paraId="7A7E5940" w14:textId="36B90BB0" w:rsidR="005E6F43" w:rsidRDefault="005E6F43" w:rsidP="0010101B">
      <w:pPr>
        <w:pStyle w:val="NoSpacing"/>
        <w:ind w:left="636"/>
        <w:rPr>
          <w:rFonts w:ascii="Tahoma" w:hAnsi="Tahoma" w:cs="Tahoma"/>
          <w:sz w:val="20"/>
          <w:szCs w:val="20"/>
        </w:rPr>
      </w:pPr>
      <w:r w:rsidRPr="005E6F43">
        <w:rPr>
          <w:rFonts w:ascii="Tahoma" w:hAnsi="Tahoma" w:cs="Tahoma"/>
          <w:sz w:val="20"/>
          <w:szCs w:val="20"/>
        </w:rPr>
        <w:t>The report seems relevant to the outputs.</w:t>
      </w:r>
    </w:p>
    <w:p w14:paraId="38049070" w14:textId="77777777" w:rsidR="005E6F43" w:rsidRPr="005E6F43" w:rsidRDefault="005E6F43" w:rsidP="005E6F43">
      <w:pPr>
        <w:pStyle w:val="NoSpacing"/>
        <w:ind w:left="636"/>
        <w:rPr>
          <w:rFonts w:ascii="Tahoma" w:hAnsi="Tahoma" w:cs="Tahoma"/>
          <w:sz w:val="20"/>
          <w:szCs w:val="20"/>
        </w:rPr>
      </w:pPr>
      <w:r w:rsidRPr="005E6F43">
        <w:rPr>
          <w:rFonts w:ascii="Tahoma" w:hAnsi="Tahoma" w:cs="Tahoma"/>
          <w:sz w:val="20"/>
          <w:szCs w:val="20"/>
        </w:rPr>
        <w:t>- Clear thematic alignment with project priorities (civic participation, twin transition, rural development)</w:t>
      </w:r>
    </w:p>
    <w:p w14:paraId="2225DFA6" w14:textId="77777777" w:rsidR="005E6F43" w:rsidRPr="005E6F43" w:rsidRDefault="005E6F43" w:rsidP="005E6F43">
      <w:pPr>
        <w:pStyle w:val="NoSpacing"/>
        <w:ind w:left="636"/>
        <w:rPr>
          <w:rFonts w:ascii="Tahoma" w:hAnsi="Tahoma" w:cs="Tahoma"/>
          <w:sz w:val="20"/>
          <w:szCs w:val="20"/>
        </w:rPr>
      </w:pPr>
      <w:r w:rsidRPr="005E6F43">
        <w:rPr>
          <w:rFonts w:ascii="Tahoma" w:hAnsi="Tahoma" w:cs="Tahoma"/>
          <w:sz w:val="20"/>
          <w:szCs w:val="20"/>
        </w:rPr>
        <w:t>- Coherent overall structure based on the shared e-internship model</w:t>
      </w:r>
    </w:p>
    <w:p w14:paraId="2201974F" w14:textId="77777777" w:rsidR="005E6F43" w:rsidRPr="005E6F43" w:rsidRDefault="005E6F43" w:rsidP="005E6F43">
      <w:pPr>
        <w:pStyle w:val="NoSpacing"/>
        <w:ind w:left="636"/>
        <w:rPr>
          <w:rFonts w:ascii="Tahoma" w:hAnsi="Tahoma" w:cs="Tahoma"/>
          <w:sz w:val="20"/>
          <w:szCs w:val="20"/>
        </w:rPr>
      </w:pPr>
      <w:r w:rsidRPr="005E6F43">
        <w:rPr>
          <w:rFonts w:ascii="Tahoma" w:hAnsi="Tahoma" w:cs="Tahoma"/>
          <w:sz w:val="20"/>
          <w:szCs w:val="20"/>
        </w:rPr>
        <w:t>- Good integration of experiential learning, teamwork, and intercultural collaboration</w:t>
      </w:r>
    </w:p>
    <w:p w14:paraId="3216676D" w14:textId="77777777" w:rsidR="005E6F43" w:rsidRPr="005E6F43" w:rsidRDefault="005E6F43" w:rsidP="005E6F43">
      <w:pPr>
        <w:pStyle w:val="NoSpacing"/>
        <w:ind w:left="636"/>
        <w:rPr>
          <w:rFonts w:ascii="Tahoma" w:hAnsi="Tahoma" w:cs="Tahoma"/>
          <w:sz w:val="20"/>
          <w:szCs w:val="20"/>
        </w:rPr>
      </w:pPr>
      <w:r w:rsidRPr="005E6F43">
        <w:rPr>
          <w:rFonts w:ascii="Tahoma" w:hAnsi="Tahoma" w:cs="Tahoma"/>
          <w:sz w:val="20"/>
          <w:szCs w:val="20"/>
        </w:rPr>
        <w:t>- Inclusion of concrete activity themes (EVE proposals), which support practical implementation</w:t>
      </w:r>
    </w:p>
    <w:p w14:paraId="6AFE6FD1" w14:textId="208A7D24" w:rsidR="005E6F43" w:rsidRDefault="005E6F43" w:rsidP="005E6F43">
      <w:pPr>
        <w:pStyle w:val="NoSpacing"/>
        <w:ind w:left="636"/>
        <w:rPr>
          <w:rFonts w:ascii="Tahoma" w:hAnsi="Tahoma" w:cs="Tahoma"/>
          <w:sz w:val="20"/>
          <w:szCs w:val="20"/>
        </w:rPr>
      </w:pPr>
      <w:r w:rsidRPr="005E6F43">
        <w:rPr>
          <w:rFonts w:ascii="Tahoma" w:hAnsi="Tahoma" w:cs="Tahoma"/>
          <w:sz w:val="20"/>
          <w:szCs w:val="20"/>
        </w:rPr>
        <w:t>- Conceptual compatibility with the HE curriculum, enabling joint implementation and mixed participant groups</w:t>
      </w:r>
    </w:p>
    <w:p w14:paraId="10C26494" w14:textId="77777777" w:rsidR="005E6F43" w:rsidRPr="0032780F" w:rsidRDefault="005E6F43" w:rsidP="0010101B">
      <w:pPr>
        <w:pStyle w:val="NoSpacing"/>
        <w:ind w:left="636"/>
        <w:rPr>
          <w:rFonts w:ascii="Tahoma" w:hAnsi="Tahoma" w:cs="Tahoma"/>
          <w:sz w:val="20"/>
          <w:szCs w:val="20"/>
          <w:highlight w:val="yellow"/>
        </w:rPr>
      </w:pPr>
    </w:p>
    <w:p w14:paraId="2D630783" w14:textId="259B589E" w:rsidR="0010101B" w:rsidRDefault="00437CD3" w:rsidP="0010101B">
      <w:pPr>
        <w:pStyle w:val="NoSpacing"/>
        <w:rPr>
          <w:rFonts w:ascii="Tahoma" w:hAnsi="Tahoma" w:cs="Tahoma"/>
          <w:sz w:val="20"/>
          <w:szCs w:val="20"/>
        </w:rPr>
      </w:pPr>
      <w:r>
        <w:rPr>
          <w:rFonts w:ascii="Tahoma" w:hAnsi="Tahoma" w:cs="Tahoma"/>
          <w:b/>
          <w:sz w:val="20"/>
          <w:szCs w:val="20"/>
        </w:rPr>
        <w:t>8</w:t>
      </w:r>
      <w:r w:rsidR="0010101B" w:rsidRPr="007C0E35">
        <w:rPr>
          <w:rFonts w:ascii="Tahoma" w:hAnsi="Tahoma" w:cs="Tahoma"/>
          <w:b/>
          <w:sz w:val="20"/>
          <w:szCs w:val="20"/>
        </w:rPr>
        <w:t>. Weak aspects of this result that should be improved include</w:t>
      </w:r>
      <w:r w:rsidR="0010101B" w:rsidRPr="007C0E35">
        <w:rPr>
          <w:rFonts w:ascii="Tahoma" w:hAnsi="Tahoma" w:cs="Tahoma"/>
          <w:sz w:val="20"/>
          <w:szCs w:val="20"/>
        </w:rPr>
        <w:t xml:space="preserve">: </w:t>
      </w:r>
    </w:p>
    <w:p w14:paraId="5BF682DB" w14:textId="77777777" w:rsidR="005E6F43" w:rsidRDefault="005E6F43" w:rsidP="0010101B">
      <w:pPr>
        <w:pStyle w:val="NoSpacing"/>
        <w:rPr>
          <w:rFonts w:ascii="Tahoma" w:hAnsi="Tahoma" w:cs="Tahoma"/>
          <w:sz w:val="20"/>
          <w:szCs w:val="20"/>
        </w:rPr>
      </w:pPr>
    </w:p>
    <w:p w14:paraId="2FA2C791" w14:textId="77777777" w:rsidR="005E6F43" w:rsidRPr="005E6F43" w:rsidRDefault="005E6F43" w:rsidP="005E6F43">
      <w:pPr>
        <w:pStyle w:val="NoSpacing"/>
        <w:rPr>
          <w:rFonts w:ascii="Tahoma" w:hAnsi="Tahoma" w:cs="Tahoma"/>
          <w:sz w:val="20"/>
          <w:szCs w:val="20"/>
        </w:rPr>
      </w:pPr>
      <w:r w:rsidRPr="005E6F43">
        <w:rPr>
          <w:rFonts w:ascii="Tahoma" w:hAnsi="Tahoma" w:cs="Tahoma"/>
          <w:sz w:val="20"/>
          <w:szCs w:val="20"/>
        </w:rPr>
        <w:t>The curriculum remains at a general level and could benefit from more detailed specification of learning modules, materials, and instructional resources, as these are part of the deliverable scope.</w:t>
      </w:r>
    </w:p>
    <w:p w14:paraId="12CEC61E" w14:textId="77777777" w:rsidR="005E6F43" w:rsidRPr="005E6F43" w:rsidRDefault="005E6F43" w:rsidP="005E6F43">
      <w:pPr>
        <w:pStyle w:val="NoSpacing"/>
        <w:rPr>
          <w:rFonts w:ascii="Tahoma" w:hAnsi="Tahoma" w:cs="Tahoma"/>
          <w:sz w:val="20"/>
          <w:szCs w:val="20"/>
        </w:rPr>
      </w:pPr>
    </w:p>
    <w:p w14:paraId="21932878" w14:textId="77777777" w:rsidR="005E6F43" w:rsidRPr="005E6F43" w:rsidRDefault="005E6F43" w:rsidP="005E6F43">
      <w:pPr>
        <w:pStyle w:val="NoSpacing"/>
        <w:rPr>
          <w:rFonts w:ascii="Tahoma" w:hAnsi="Tahoma" w:cs="Tahoma"/>
          <w:sz w:val="20"/>
          <w:szCs w:val="20"/>
        </w:rPr>
      </w:pPr>
      <w:r w:rsidRPr="005E6F43">
        <w:rPr>
          <w:rFonts w:ascii="Tahoma" w:hAnsi="Tahoma" w:cs="Tahoma"/>
          <w:sz w:val="20"/>
          <w:szCs w:val="20"/>
        </w:rPr>
        <w:t>The pedagogical logic (alignment between learning outcomes, activities, and assessment) could be made more explicit.</w:t>
      </w:r>
    </w:p>
    <w:p w14:paraId="25844695" w14:textId="77777777" w:rsidR="005E6F43" w:rsidRPr="005E6F43" w:rsidRDefault="005E6F43" w:rsidP="005E6F43">
      <w:pPr>
        <w:pStyle w:val="NoSpacing"/>
        <w:rPr>
          <w:rFonts w:ascii="Tahoma" w:hAnsi="Tahoma" w:cs="Tahoma"/>
          <w:sz w:val="20"/>
          <w:szCs w:val="20"/>
        </w:rPr>
      </w:pPr>
    </w:p>
    <w:p w14:paraId="5E948470" w14:textId="77777777" w:rsidR="005E6F43" w:rsidRPr="005E6F43" w:rsidRDefault="005E6F43" w:rsidP="005E6F43">
      <w:pPr>
        <w:pStyle w:val="NoSpacing"/>
        <w:rPr>
          <w:rFonts w:ascii="Tahoma" w:hAnsi="Tahoma" w:cs="Tahoma"/>
          <w:sz w:val="20"/>
          <w:szCs w:val="20"/>
        </w:rPr>
      </w:pPr>
      <w:r w:rsidRPr="005E6F43">
        <w:rPr>
          <w:rFonts w:ascii="Tahoma" w:hAnsi="Tahoma" w:cs="Tahoma"/>
          <w:sz w:val="20"/>
          <w:szCs w:val="20"/>
        </w:rPr>
        <w:t>Key concepts (e.g. “learning modules”) are not clearly defined, which may lead to inconsistent interpretation. In addition, the term “EVE proposals”, while present in the Project Proposal, is not defined or operationalised in the curriculum, and its role in the learning process remains unclear.</w:t>
      </w:r>
    </w:p>
    <w:p w14:paraId="02A9B361" w14:textId="77777777" w:rsidR="005E6F43" w:rsidRPr="005E6F43" w:rsidRDefault="005E6F43" w:rsidP="005E6F43">
      <w:pPr>
        <w:pStyle w:val="NoSpacing"/>
        <w:rPr>
          <w:rFonts w:ascii="Tahoma" w:hAnsi="Tahoma" w:cs="Tahoma"/>
          <w:sz w:val="20"/>
          <w:szCs w:val="20"/>
        </w:rPr>
      </w:pPr>
    </w:p>
    <w:p w14:paraId="32B0C390" w14:textId="435338ED" w:rsidR="005E6F43" w:rsidRPr="007C0E35" w:rsidRDefault="005E6F43" w:rsidP="005E6F43">
      <w:pPr>
        <w:pStyle w:val="NoSpacing"/>
        <w:rPr>
          <w:rFonts w:ascii="Tahoma" w:hAnsi="Tahoma" w:cs="Tahoma"/>
          <w:sz w:val="20"/>
          <w:szCs w:val="20"/>
        </w:rPr>
      </w:pPr>
      <w:r w:rsidRPr="005E6F43">
        <w:rPr>
          <w:rFonts w:ascii="Tahoma" w:hAnsi="Tahoma" w:cs="Tahoma"/>
          <w:sz w:val="20"/>
          <w:szCs w:val="20"/>
        </w:rPr>
        <w:t>When considered together with the HE curriculum, there are differences in level of detail and conceptual clarity, particularly regarding the structure of Company Play (rural cases, venture solutions, and MOOC-based progression). This may lead to ambiguity in expectations, working methods, and outputs. While the current deliverables cannot be modified at this stage, this suggests a need for alignment and, if required, for documenting clarifications or refinements (eg. through appendices or guidance) after the first implementation round to support consistent implementation.</w:t>
      </w:r>
    </w:p>
    <w:p w14:paraId="3DB8F6EC" w14:textId="77777777" w:rsidR="0010101B" w:rsidRPr="0032780F" w:rsidRDefault="0010101B" w:rsidP="0010101B">
      <w:pPr>
        <w:pStyle w:val="NoSpacing"/>
        <w:rPr>
          <w:rFonts w:ascii="Tahoma" w:hAnsi="Tahoma" w:cs="Tahoma"/>
          <w:sz w:val="20"/>
          <w:szCs w:val="20"/>
          <w:highlight w:val="yellow"/>
        </w:rPr>
      </w:pPr>
    </w:p>
    <w:p w14:paraId="7BE5884F" w14:textId="77777777" w:rsidR="0010101B" w:rsidRPr="005737E7" w:rsidRDefault="0010101B" w:rsidP="0010101B">
      <w:pPr>
        <w:pStyle w:val="NoSpacing"/>
        <w:numPr>
          <w:ilvl w:val="0"/>
          <w:numId w:val="1"/>
        </w:numPr>
        <w:rPr>
          <w:rFonts w:ascii="Tahoma" w:hAnsi="Tahoma" w:cs="Tahoma"/>
          <w:b/>
          <w:bCs/>
        </w:rPr>
      </w:pPr>
      <w:bookmarkStart w:id="6" w:name="_Toc156379490"/>
      <w:bookmarkStart w:id="7" w:name="_Toc196322694"/>
      <w:r w:rsidRPr="005737E7">
        <w:rPr>
          <w:rFonts w:ascii="Tahoma" w:hAnsi="Tahoma" w:cs="Tahoma"/>
          <w:b/>
          <w:bCs/>
        </w:rPr>
        <w:t>CONCLUSIONS &amp; RECOMMENDATIONS</w:t>
      </w:r>
      <w:bookmarkEnd w:id="6"/>
      <w:bookmarkEnd w:id="7"/>
    </w:p>
    <w:p w14:paraId="2FAB30F7" w14:textId="77777777" w:rsidR="00357793" w:rsidRPr="005737E7" w:rsidRDefault="00357793" w:rsidP="005B0B22">
      <w:pPr>
        <w:pStyle w:val="NoSpacing"/>
        <w:rPr>
          <w:rFonts w:ascii="Tahoma" w:hAnsi="Tahoma" w:cs="Tahoma"/>
          <w:sz w:val="20"/>
          <w:szCs w:val="20"/>
        </w:rPr>
      </w:pPr>
    </w:p>
    <w:p w14:paraId="3A12B911" w14:textId="5FBD70AA" w:rsidR="00F275AF" w:rsidRDefault="00F275AF" w:rsidP="00F275AF">
      <w:pPr>
        <w:pStyle w:val="NormalWeb"/>
        <w:rPr>
          <w:rFonts w:ascii="Tahoma" w:hAnsi="Tahoma" w:cs="Tahoma"/>
          <w:sz w:val="20"/>
          <w:szCs w:val="20"/>
        </w:rPr>
      </w:pPr>
      <w:r w:rsidRPr="00F275AF">
        <w:rPr>
          <w:rFonts w:ascii="Tahoma" w:hAnsi="Tahoma" w:cs="Tahoma"/>
          <w:sz w:val="20"/>
          <w:szCs w:val="20"/>
        </w:rPr>
        <w:t xml:space="preserve">The deliverable should include clearer and measurable impact indicators (KPIs), along with a structured monitoring and evaluation framework. Additionally, inclusion and accessibility measures need to be expanded, particularly for disadvantaged groups. The EVE proposals would benefit from a more standardized and operational structure, while sustainability and exploitation strategies should be more explicitly addressed to ensure long-term impact. Overall, the curriculum is promising but requires further operational clarity, stronger impact orientation, and clearer alignment with EU frameworks to fully meet </w:t>
      </w:r>
      <w:r w:rsidRPr="00F275AF">
        <w:rPr>
          <w:rFonts w:ascii="Tahoma" w:hAnsi="Tahoma" w:cs="Tahoma"/>
          <w:sz w:val="20"/>
          <w:szCs w:val="20"/>
        </w:rPr>
        <w:t xml:space="preserve">project quality </w:t>
      </w:r>
      <w:r w:rsidRPr="00F275AF">
        <w:rPr>
          <w:rFonts w:ascii="Tahoma" w:hAnsi="Tahoma" w:cs="Tahoma"/>
          <w:sz w:val="20"/>
          <w:szCs w:val="20"/>
        </w:rPr>
        <w:t xml:space="preserve"> standards.</w:t>
      </w:r>
    </w:p>
    <w:p w14:paraId="66A4FA9C" w14:textId="093A7AA0" w:rsidR="00F275AF" w:rsidRDefault="00F275AF" w:rsidP="00F275AF">
      <w:pPr>
        <w:pStyle w:val="NormalWeb"/>
        <w:rPr>
          <w:rFonts w:ascii="Tahoma" w:hAnsi="Tahoma" w:cs="Tahoma"/>
          <w:sz w:val="20"/>
          <w:szCs w:val="20"/>
        </w:rPr>
      </w:pPr>
      <w:r w:rsidRPr="00F275AF">
        <w:rPr>
          <w:rFonts w:ascii="Tahoma" w:hAnsi="Tahoma" w:cs="Tahoma"/>
          <w:b/>
          <w:bCs/>
          <w:color w:val="EE0000"/>
          <w:sz w:val="20"/>
          <w:szCs w:val="20"/>
        </w:rPr>
        <w:t xml:space="preserve">ADD </w:t>
      </w:r>
      <w:r>
        <w:rPr>
          <w:rFonts w:ascii="Tahoma" w:hAnsi="Tahoma" w:cs="Tahoma"/>
          <w:sz w:val="20"/>
          <w:szCs w:val="20"/>
        </w:rPr>
        <w:t>EVE proposal templates in the  annex</w:t>
      </w:r>
    </w:p>
    <w:p w14:paraId="0E442BB9" w14:textId="4FB0E5B9" w:rsidR="00F275AF" w:rsidRPr="00F275AF" w:rsidRDefault="00F275AF" w:rsidP="00F275AF">
      <w:pPr>
        <w:pStyle w:val="NormalWeb"/>
        <w:rPr>
          <w:rFonts w:ascii="Tahoma" w:hAnsi="Tahoma" w:cs="Tahoma"/>
          <w:b/>
          <w:bCs/>
          <w:color w:val="EE0000"/>
          <w:sz w:val="20"/>
          <w:szCs w:val="20"/>
        </w:rPr>
      </w:pPr>
      <w:r w:rsidRPr="00F275AF">
        <w:rPr>
          <w:rFonts w:ascii="Tahoma" w:hAnsi="Tahoma" w:cs="Tahoma"/>
          <w:b/>
          <w:bCs/>
          <w:color w:val="EE0000"/>
          <w:sz w:val="20"/>
          <w:szCs w:val="20"/>
        </w:rPr>
        <w:t>ADD</w:t>
      </w:r>
      <w:r>
        <w:rPr>
          <w:rFonts w:ascii="Tahoma" w:hAnsi="Tahoma" w:cs="Tahoma"/>
          <w:b/>
          <w:bCs/>
          <w:color w:val="EE0000"/>
          <w:sz w:val="20"/>
          <w:szCs w:val="20"/>
        </w:rPr>
        <w:t xml:space="preserve"> </w:t>
      </w:r>
      <w:r w:rsidRPr="00F275AF">
        <w:rPr>
          <w:rFonts w:ascii="Tahoma" w:hAnsi="Tahoma" w:cs="Tahoma"/>
          <w:sz w:val="20"/>
          <w:szCs w:val="20"/>
        </w:rPr>
        <w:t>visuals of the company play in the annex</w:t>
      </w:r>
    </w:p>
    <w:p w14:paraId="0C1C88C4" w14:textId="77777777" w:rsidR="00F275AF" w:rsidRPr="00F275AF" w:rsidRDefault="00F275AF" w:rsidP="00F275AF">
      <w:pPr>
        <w:spacing w:before="100" w:beforeAutospacing="1" w:after="100" w:afterAutospacing="1" w:line="240" w:lineRule="auto"/>
        <w:rPr>
          <w:rFonts w:ascii="Tahoma" w:eastAsia="Times New Roman" w:hAnsi="Tahoma" w:cs="Tahoma"/>
          <w:color w:val="EE0000"/>
          <w:sz w:val="20"/>
          <w:szCs w:val="20"/>
          <w:lang w:val="en-TR"/>
        </w:rPr>
      </w:pPr>
      <w:r w:rsidRPr="00F275AF">
        <w:rPr>
          <w:rFonts w:ascii="Tahoma" w:eastAsia="Times New Roman" w:hAnsi="Tahoma" w:cs="Tahoma"/>
          <w:b/>
          <w:bCs/>
          <w:color w:val="EE0000"/>
          <w:sz w:val="20"/>
          <w:szCs w:val="20"/>
          <w:lang w:val="en-TR"/>
        </w:rPr>
        <w:t>Improve Internal Consistency and Presentation</w:t>
      </w:r>
    </w:p>
    <w:p w14:paraId="3DB78146" w14:textId="798F77AE" w:rsidR="00F275AF" w:rsidRPr="00F275AF" w:rsidRDefault="00F275AF" w:rsidP="00F275AF">
      <w:pPr>
        <w:numPr>
          <w:ilvl w:val="0"/>
          <w:numId w:val="17"/>
        </w:numPr>
        <w:spacing w:before="100" w:beforeAutospacing="1" w:after="100" w:afterAutospacing="1" w:line="240" w:lineRule="auto"/>
        <w:rPr>
          <w:rFonts w:ascii="Tahoma" w:eastAsia="Times New Roman" w:hAnsi="Tahoma" w:cs="Tahoma"/>
          <w:sz w:val="20"/>
          <w:szCs w:val="20"/>
          <w:lang w:val="en-TR"/>
        </w:rPr>
      </w:pPr>
      <w:r w:rsidRPr="00F275AF">
        <w:rPr>
          <w:rFonts w:ascii="Tahoma" w:eastAsia="Times New Roman" w:hAnsi="Tahoma" w:cs="Tahoma"/>
          <w:sz w:val="20"/>
          <w:szCs w:val="20"/>
          <w:lang w:val="en-TR"/>
        </w:rPr>
        <w:t>Ensure</w:t>
      </w:r>
      <w:r w:rsidRPr="00F275AF">
        <w:rPr>
          <w:rFonts w:ascii="Tahoma" w:eastAsia="Times New Roman" w:hAnsi="Tahoma" w:cs="Tahoma"/>
          <w:sz w:val="20"/>
          <w:szCs w:val="20"/>
          <w:lang w:val="en-TR"/>
        </w:rPr>
        <w:t xml:space="preserve"> clearance &amp;</w:t>
      </w:r>
      <w:r w:rsidRPr="00F275AF">
        <w:rPr>
          <w:rFonts w:ascii="Tahoma" w:eastAsia="Times New Roman" w:hAnsi="Tahoma" w:cs="Tahoma"/>
          <w:sz w:val="20"/>
          <w:szCs w:val="20"/>
          <w:lang w:val="en-TR"/>
        </w:rPr>
        <w:t xml:space="preserve"> consistency in terminology (e.g., modules, activities, simulations). </w:t>
      </w:r>
    </w:p>
    <w:p w14:paraId="43E72B81" w14:textId="77777777" w:rsidR="00F275AF" w:rsidRPr="00F275AF" w:rsidRDefault="00F275AF" w:rsidP="00F275AF">
      <w:pPr>
        <w:numPr>
          <w:ilvl w:val="0"/>
          <w:numId w:val="17"/>
        </w:numPr>
        <w:spacing w:before="100" w:beforeAutospacing="1" w:after="100" w:afterAutospacing="1" w:line="240" w:lineRule="auto"/>
        <w:rPr>
          <w:rFonts w:ascii="Tahoma" w:eastAsia="Times New Roman" w:hAnsi="Tahoma" w:cs="Tahoma"/>
          <w:sz w:val="20"/>
          <w:szCs w:val="20"/>
          <w:lang w:val="en-TR"/>
        </w:rPr>
      </w:pPr>
      <w:r w:rsidRPr="00F275AF">
        <w:rPr>
          <w:rFonts w:ascii="Tahoma" w:eastAsia="Times New Roman" w:hAnsi="Tahoma" w:cs="Tahoma"/>
          <w:sz w:val="20"/>
          <w:szCs w:val="20"/>
          <w:lang w:val="en-TR"/>
        </w:rPr>
        <w:t xml:space="preserve">Refine formatting and structure for clarity and readability. </w:t>
      </w:r>
    </w:p>
    <w:p w14:paraId="167CBBDF" w14:textId="4AB6162F" w:rsidR="00F275AF" w:rsidRPr="00F275AF" w:rsidRDefault="00F275AF" w:rsidP="00F275AF">
      <w:pPr>
        <w:numPr>
          <w:ilvl w:val="0"/>
          <w:numId w:val="17"/>
        </w:numPr>
        <w:spacing w:before="100" w:beforeAutospacing="1" w:after="100" w:afterAutospacing="1" w:line="240" w:lineRule="auto"/>
        <w:rPr>
          <w:rFonts w:ascii="Tahoma" w:eastAsia="Times New Roman" w:hAnsi="Tahoma" w:cs="Tahoma"/>
          <w:sz w:val="20"/>
          <w:szCs w:val="20"/>
          <w:lang w:val="en-TR"/>
        </w:rPr>
      </w:pPr>
      <w:r w:rsidRPr="00F275AF">
        <w:rPr>
          <w:rFonts w:ascii="Tahoma" w:eastAsia="Times New Roman" w:hAnsi="Tahoma" w:cs="Tahoma"/>
          <w:sz w:val="20"/>
          <w:szCs w:val="20"/>
          <w:lang w:val="en-TR"/>
        </w:rPr>
        <w:t xml:space="preserve">Consider adding </w:t>
      </w:r>
      <w:r w:rsidRPr="00F275AF">
        <w:rPr>
          <w:rFonts w:ascii="Tahoma" w:eastAsia="Times New Roman" w:hAnsi="Tahoma" w:cs="Tahoma"/>
          <w:b/>
          <w:bCs/>
          <w:sz w:val="20"/>
          <w:szCs w:val="20"/>
          <w:lang w:val="en-TR"/>
        </w:rPr>
        <w:t>visual elements</w:t>
      </w:r>
      <w:r w:rsidRPr="00F275AF">
        <w:rPr>
          <w:rFonts w:ascii="Tahoma" w:eastAsia="Times New Roman" w:hAnsi="Tahoma" w:cs="Tahoma"/>
          <w:sz w:val="20"/>
          <w:szCs w:val="20"/>
          <w:lang w:val="en-TR"/>
        </w:rPr>
        <w:t xml:space="preserve"> (tables, diagrams of learning flow, </w:t>
      </w:r>
      <w:r>
        <w:rPr>
          <w:rFonts w:ascii="Tahoma" w:eastAsia="Times New Roman" w:hAnsi="Tahoma" w:cs="Tahoma"/>
          <w:sz w:val="20"/>
          <w:szCs w:val="20"/>
          <w:lang w:val="en-TR"/>
        </w:rPr>
        <w:t>EVE proposal templates</w:t>
      </w:r>
      <w:r w:rsidRPr="00F275AF">
        <w:rPr>
          <w:rFonts w:ascii="Tahoma" w:eastAsia="Times New Roman" w:hAnsi="Tahoma" w:cs="Tahoma"/>
          <w:sz w:val="20"/>
          <w:szCs w:val="20"/>
          <w:lang w:val="en-TR"/>
        </w:rPr>
        <w:t>).</w:t>
      </w:r>
    </w:p>
    <w:p w14:paraId="04B83FE9" w14:textId="63C98AE9" w:rsidR="00886256" w:rsidRPr="0016322A" w:rsidRDefault="00886256" w:rsidP="0016322A">
      <w:pPr>
        <w:pStyle w:val="NoSpacing"/>
        <w:rPr>
          <w:rFonts w:ascii="Tahoma" w:hAnsi="Tahoma" w:cs="Tahoma"/>
          <w:sz w:val="20"/>
          <w:szCs w:val="20"/>
        </w:rPr>
      </w:pPr>
    </w:p>
    <w:sectPr w:rsidR="00886256" w:rsidRPr="0016322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1728" w14:textId="77777777" w:rsidR="00F97419" w:rsidRDefault="00F97419" w:rsidP="0010101B">
      <w:pPr>
        <w:spacing w:after="0" w:line="240" w:lineRule="auto"/>
      </w:pPr>
      <w:r>
        <w:separator/>
      </w:r>
    </w:p>
  </w:endnote>
  <w:endnote w:type="continuationSeparator" w:id="0">
    <w:p w14:paraId="35C6FDCB" w14:textId="77777777" w:rsidR="00F97419" w:rsidRDefault="00F97419" w:rsidP="0010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E0002EFF" w:usb1="C000785B" w:usb2="00000009" w:usb3="00000000" w:csb0="000001FF" w:csb1="00000000"/>
  </w:font>
  <w:font w:name="Calibri">
    <w:altName w:val="Arial"/>
    <w:panose1 w:val="020F0502020204030204"/>
    <w:charset w:val="00"/>
    <w:family w:val="swiss"/>
    <w:pitch w:val="variable"/>
    <w:sig w:usb0="E0002AFF" w:usb1="C000ACFF"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Microsoft JhengHei Light">
    <w:altName w:val="Microsoft JhengHei"/>
    <w:panose1 w:val="020B0604020202020204"/>
    <w:charset w:val="88"/>
    <w:family w:val="swiss"/>
    <w:pitch w:val="variable"/>
    <w:sig w:usb0="800002A7" w:usb1="28CF4400" w:usb2="00000016" w:usb3="00000000" w:csb0="00100009"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0D70" w14:textId="77777777" w:rsidR="00F97419" w:rsidRDefault="00F97419" w:rsidP="0010101B">
      <w:pPr>
        <w:spacing w:after="0" w:line="240" w:lineRule="auto"/>
      </w:pPr>
      <w:r>
        <w:separator/>
      </w:r>
    </w:p>
  </w:footnote>
  <w:footnote w:type="continuationSeparator" w:id="0">
    <w:p w14:paraId="6A36DF98" w14:textId="77777777" w:rsidR="00F97419" w:rsidRDefault="00F97419" w:rsidP="00101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9747" w14:textId="77777777" w:rsidR="0010101B" w:rsidRPr="0010101B" w:rsidRDefault="0010101B">
    <w:pPr>
      <w:pStyle w:val="Header"/>
      <w:rPr>
        <w:rFonts w:ascii="Tahoma" w:hAnsi="Tahoma" w:cs="Tahoma"/>
        <w:lang w:val="sr-Latn-RS"/>
      </w:rPr>
    </w:pPr>
    <w:r w:rsidRPr="0010101B">
      <w:rPr>
        <w:rFonts w:ascii="Tahoma" w:hAnsi="Tahoma" w:cs="Tahoma"/>
        <w:noProof/>
      </w:rPr>
      <w:drawing>
        <wp:anchor distT="0" distB="0" distL="114300" distR="114300" simplePos="0" relativeHeight="251659264" behindDoc="0" locked="0" layoutInCell="1" allowOverlap="1" wp14:anchorId="1BC1DC65" wp14:editId="7730BF04">
          <wp:simplePos x="0" y="0"/>
          <wp:positionH relativeFrom="margin">
            <wp:align>right</wp:align>
          </wp:positionH>
          <wp:positionV relativeFrom="paragraph">
            <wp:posOffset>-144780</wp:posOffset>
          </wp:positionV>
          <wp:extent cx="1591157" cy="541020"/>
          <wp:effectExtent l="0" t="0" r="9525" b="0"/>
          <wp:wrapNone/>
          <wp:docPr id="3" name="Picture 2">
            <a:extLst xmlns:a="http://schemas.openxmlformats.org/drawingml/2006/main">
              <a:ext uri="{FF2B5EF4-FFF2-40B4-BE49-F238E27FC236}">
                <a16:creationId xmlns:a16="http://schemas.microsoft.com/office/drawing/2014/main" id="{70987F1D-6ADF-4316-A94B-4ED8A5A4D529}"/>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0987F1D-6ADF-4316-A94B-4ED8A5A4D529}"/>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157"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101B">
      <w:rPr>
        <w:rFonts w:ascii="Tahoma" w:hAnsi="Tahoma" w:cs="Tahoma"/>
        <w:noProof/>
      </w:rPr>
      <w:drawing>
        <wp:anchor distT="0" distB="0" distL="114300" distR="114300" simplePos="0" relativeHeight="251660288" behindDoc="0" locked="0" layoutInCell="1" allowOverlap="1" wp14:anchorId="07FE603B" wp14:editId="59BECB4E">
          <wp:simplePos x="0" y="0"/>
          <wp:positionH relativeFrom="margin">
            <wp:align>center</wp:align>
          </wp:positionH>
          <wp:positionV relativeFrom="paragraph">
            <wp:posOffset>-114300</wp:posOffset>
          </wp:positionV>
          <wp:extent cx="1324285" cy="497205"/>
          <wp:effectExtent l="0" t="0" r="9525" b="0"/>
          <wp:wrapNone/>
          <wp:docPr id="5" name="Picture 4" descr="W:\proj_2024 AGRI-MOCKS (EVE)\PQA\Toolkit\Agri-Mocks logo.png"/>
          <wp:cNvGraphicFramePr/>
          <a:graphic xmlns:a="http://schemas.openxmlformats.org/drawingml/2006/main">
            <a:graphicData uri="http://schemas.openxmlformats.org/drawingml/2006/picture">
              <pic:pic xmlns:pic="http://schemas.openxmlformats.org/drawingml/2006/picture">
                <pic:nvPicPr>
                  <pic:cNvPr id="5" name="Picture 4" descr="W:\proj_2024 AGRI-MOCKS (EVE)\PQA\Toolkit\Agri-Mocks logo.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4285"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101B">
      <w:rPr>
        <w:rFonts w:ascii="Tahoma" w:hAnsi="Tahoma" w:cs="Tahoma"/>
        <w:lang w:val="sr-Latn-RS"/>
      </w:rPr>
      <w:t>AGRI-MOCKS</w:t>
    </w:r>
    <w:r w:rsidRPr="0010101B">
      <w:rPr>
        <w:rFonts w:ascii="Tahoma" w:hAnsi="Tahoma" w:cs="Tahoma"/>
        <w:noProof/>
      </w:rPr>
      <w:t xml:space="preserve"> </w:t>
    </w:r>
  </w:p>
  <w:p w14:paraId="296E4FF1" w14:textId="77777777" w:rsidR="0010101B" w:rsidRPr="0010101B" w:rsidRDefault="0010101B">
    <w:pPr>
      <w:pStyle w:val="Header"/>
      <w:rPr>
        <w:rFonts w:ascii="Tahoma" w:hAnsi="Tahoma" w:cs="Tahoma"/>
        <w:lang w:val="sr-Latn-RS"/>
      </w:rPr>
    </w:pPr>
    <w:r w:rsidRPr="0010101B">
      <w:rPr>
        <w:rFonts w:ascii="Tahoma" w:hAnsi="Tahoma" w:cs="Tahoma"/>
        <w:lang w:val="sr-Latn-RS"/>
      </w:rPr>
      <w:t>101193598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D80"/>
    <w:multiLevelType w:val="hybridMultilevel"/>
    <w:tmpl w:val="E402B46E"/>
    <w:lvl w:ilvl="0" w:tplc="C83A0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24703"/>
    <w:multiLevelType w:val="hybridMultilevel"/>
    <w:tmpl w:val="994A3A3E"/>
    <w:lvl w:ilvl="0" w:tplc="2458BEA0">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20D2317"/>
    <w:multiLevelType w:val="hybridMultilevel"/>
    <w:tmpl w:val="BFBE58AE"/>
    <w:lvl w:ilvl="0" w:tplc="8346A0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250A5"/>
    <w:multiLevelType w:val="hybridMultilevel"/>
    <w:tmpl w:val="389E63A0"/>
    <w:lvl w:ilvl="0" w:tplc="BA6C432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D6654"/>
    <w:multiLevelType w:val="multilevel"/>
    <w:tmpl w:val="FCEE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57896"/>
    <w:multiLevelType w:val="hybridMultilevel"/>
    <w:tmpl w:val="813AEE18"/>
    <w:lvl w:ilvl="0" w:tplc="BA6C4326">
      <w:start w:val="1"/>
      <w:numFmt w:val="bullet"/>
      <w:lvlText w:val="-"/>
      <w:lvlJc w:val="left"/>
      <w:pPr>
        <w:ind w:left="360" w:hanging="360"/>
      </w:pPr>
      <w:rPr>
        <w:rFonts w:ascii="Calibri" w:eastAsiaTheme="minorEastAsia" w:hAnsi="Calibri" w:cs="Calibr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EF52B48"/>
    <w:multiLevelType w:val="hybridMultilevel"/>
    <w:tmpl w:val="64FED440"/>
    <w:lvl w:ilvl="0" w:tplc="BA6C4326">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3323C7"/>
    <w:multiLevelType w:val="hybridMultilevel"/>
    <w:tmpl w:val="65501F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D2C89"/>
    <w:multiLevelType w:val="hybridMultilevel"/>
    <w:tmpl w:val="73BEAADA"/>
    <w:lvl w:ilvl="0" w:tplc="BA6C432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640C9"/>
    <w:multiLevelType w:val="hybridMultilevel"/>
    <w:tmpl w:val="1E2A7854"/>
    <w:lvl w:ilvl="0" w:tplc="B64274A4">
      <w:start w:val="1"/>
      <w:numFmt w:val="upperLetter"/>
      <w:lvlText w:val="%1"/>
      <w:lvlJc w:val="left"/>
      <w:pPr>
        <w:ind w:left="1140" w:hanging="720"/>
      </w:pPr>
      <w:rPr>
        <w:rFonts w:ascii="Tahoma" w:eastAsia="Microsoft JhengHei UI" w:hAnsi="Tahoma" w:cs="Tahoma" w:hint="default"/>
        <w:b/>
        <w:bCs/>
        <w:w w:val="100"/>
        <w:sz w:val="22"/>
        <w:szCs w:val="22"/>
        <w:lang w:val="en-US" w:eastAsia="en-US" w:bidi="ar-SA"/>
      </w:rPr>
    </w:lvl>
    <w:lvl w:ilvl="1" w:tplc="56963186">
      <w:numFmt w:val="bullet"/>
      <w:lvlText w:val="•"/>
      <w:lvlJc w:val="left"/>
      <w:pPr>
        <w:ind w:left="2082" w:hanging="720"/>
      </w:pPr>
      <w:rPr>
        <w:rFonts w:hint="default"/>
        <w:lang w:val="en-US" w:eastAsia="en-US" w:bidi="ar-SA"/>
      </w:rPr>
    </w:lvl>
    <w:lvl w:ilvl="2" w:tplc="6FB4D1BE">
      <w:numFmt w:val="bullet"/>
      <w:lvlText w:val="•"/>
      <w:lvlJc w:val="left"/>
      <w:pPr>
        <w:ind w:left="3024" w:hanging="720"/>
      </w:pPr>
      <w:rPr>
        <w:rFonts w:hint="default"/>
        <w:lang w:val="en-US" w:eastAsia="en-US" w:bidi="ar-SA"/>
      </w:rPr>
    </w:lvl>
    <w:lvl w:ilvl="3" w:tplc="F0CC41FA">
      <w:numFmt w:val="bullet"/>
      <w:lvlText w:val="•"/>
      <w:lvlJc w:val="left"/>
      <w:pPr>
        <w:ind w:left="3966" w:hanging="720"/>
      </w:pPr>
      <w:rPr>
        <w:rFonts w:hint="default"/>
        <w:lang w:val="en-US" w:eastAsia="en-US" w:bidi="ar-SA"/>
      </w:rPr>
    </w:lvl>
    <w:lvl w:ilvl="4" w:tplc="95F45F08">
      <w:numFmt w:val="bullet"/>
      <w:lvlText w:val="•"/>
      <w:lvlJc w:val="left"/>
      <w:pPr>
        <w:ind w:left="4908" w:hanging="720"/>
      </w:pPr>
      <w:rPr>
        <w:rFonts w:hint="default"/>
        <w:lang w:val="en-US" w:eastAsia="en-US" w:bidi="ar-SA"/>
      </w:rPr>
    </w:lvl>
    <w:lvl w:ilvl="5" w:tplc="15A856DC">
      <w:numFmt w:val="bullet"/>
      <w:lvlText w:val="•"/>
      <w:lvlJc w:val="left"/>
      <w:pPr>
        <w:ind w:left="5850" w:hanging="720"/>
      </w:pPr>
      <w:rPr>
        <w:rFonts w:hint="default"/>
        <w:lang w:val="en-US" w:eastAsia="en-US" w:bidi="ar-SA"/>
      </w:rPr>
    </w:lvl>
    <w:lvl w:ilvl="6" w:tplc="C9AC6698">
      <w:numFmt w:val="bullet"/>
      <w:lvlText w:val="•"/>
      <w:lvlJc w:val="left"/>
      <w:pPr>
        <w:ind w:left="6792" w:hanging="720"/>
      </w:pPr>
      <w:rPr>
        <w:rFonts w:hint="default"/>
        <w:lang w:val="en-US" w:eastAsia="en-US" w:bidi="ar-SA"/>
      </w:rPr>
    </w:lvl>
    <w:lvl w:ilvl="7" w:tplc="71B6D914">
      <w:numFmt w:val="bullet"/>
      <w:lvlText w:val="•"/>
      <w:lvlJc w:val="left"/>
      <w:pPr>
        <w:ind w:left="7734" w:hanging="720"/>
      </w:pPr>
      <w:rPr>
        <w:rFonts w:hint="default"/>
        <w:lang w:val="en-US" w:eastAsia="en-US" w:bidi="ar-SA"/>
      </w:rPr>
    </w:lvl>
    <w:lvl w:ilvl="8" w:tplc="64408848">
      <w:numFmt w:val="bullet"/>
      <w:lvlText w:val="•"/>
      <w:lvlJc w:val="left"/>
      <w:pPr>
        <w:ind w:left="8676" w:hanging="720"/>
      </w:pPr>
      <w:rPr>
        <w:rFonts w:hint="default"/>
        <w:lang w:val="en-US" w:eastAsia="en-US" w:bidi="ar-SA"/>
      </w:rPr>
    </w:lvl>
  </w:abstractNum>
  <w:abstractNum w:abstractNumId="10" w15:restartNumberingAfterBreak="0">
    <w:nsid w:val="438F0F42"/>
    <w:multiLevelType w:val="hybridMultilevel"/>
    <w:tmpl w:val="303CFEA0"/>
    <w:lvl w:ilvl="0" w:tplc="BA6C432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60174"/>
    <w:multiLevelType w:val="hybridMultilevel"/>
    <w:tmpl w:val="E86E563E"/>
    <w:lvl w:ilvl="0" w:tplc="BA6C4326">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01346D"/>
    <w:multiLevelType w:val="hybridMultilevel"/>
    <w:tmpl w:val="D144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515AB"/>
    <w:multiLevelType w:val="hybridMultilevel"/>
    <w:tmpl w:val="EA1A6E50"/>
    <w:lvl w:ilvl="0" w:tplc="B5A64142">
      <w:start w:val="1"/>
      <w:numFmt w:val="bullet"/>
      <w:lvlText w:val="―"/>
      <w:lvlJc w:val="left"/>
      <w:pPr>
        <w:ind w:left="720" w:hanging="360"/>
      </w:pPr>
      <w:rPr>
        <w:rFonts w:ascii="Microsoft JhengHei Light" w:eastAsia="Microsoft JhengHei Light" w:hAnsi="Microsoft JhengHei Ligh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795319"/>
    <w:multiLevelType w:val="multilevel"/>
    <w:tmpl w:val="712A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F43AF7"/>
    <w:multiLevelType w:val="multilevel"/>
    <w:tmpl w:val="D132E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693B7D"/>
    <w:multiLevelType w:val="hybridMultilevel"/>
    <w:tmpl w:val="5E36D5BE"/>
    <w:lvl w:ilvl="0" w:tplc="44829980">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360866">
    <w:abstractNumId w:val="9"/>
  </w:num>
  <w:num w:numId="2" w16cid:durableId="1096904125">
    <w:abstractNumId w:val="13"/>
  </w:num>
  <w:num w:numId="3" w16cid:durableId="2146503368">
    <w:abstractNumId w:val="5"/>
  </w:num>
  <w:num w:numId="4" w16cid:durableId="1529219786">
    <w:abstractNumId w:val="10"/>
  </w:num>
  <w:num w:numId="5" w16cid:durableId="955940191">
    <w:abstractNumId w:val="12"/>
  </w:num>
  <w:num w:numId="6" w16cid:durableId="370149276">
    <w:abstractNumId w:val="7"/>
  </w:num>
  <w:num w:numId="7" w16cid:durableId="291836728">
    <w:abstractNumId w:val="11"/>
  </w:num>
  <w:num w:numId="8" w16cid:durableId="1515654193">
    <w:abstractNumId w:val="6"/>
  </w:num>
  <w:num w:numId="9" w16cid:durableId="1785691849">
    <w:abstractNumId w:val="3"/>
  </w:num>
  <w:num w:numId="10" w16cid:durableId="1017734719">
    <w:abstractNumId w:val="2"/>
  </w:num>
  <w:num w:numId="11" w16cid:durableId="1115832469">
    <w:abstractNumId w:val="0"/>
  </w:num>
  <w:num w:numId="12" w16cid:durableId="1908345930">
    <w:abstractNumId w:val="16"/>
  </w:num>
  <w:num w:numId="13" w16cid:durableId="461003458">
    <w:abstractNumId w:val="1"/>
  </w:num>
  <w:num w:numId="14" w16cid:durableId="1174108946">
    <w:abstractNumId w:val="8"/>
  </w:num>
  <w:num w:numId="15" w16cid:durableId="1482501028">
    <w:abstractNumId w:val="14"/>
  </w:num>
  <w:num w:numId="16" w16cid:durableId="1898975513">
    <w:abstractNumId w:val="15"/>
  </w:num>
  <w:num w:numId="17" w16cid:durableId="869226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1B"/>
    <w:rsid w:val="0002400F"/>
    <w:rsid w:val="0010101B"/>
    <w:rsid w:val="0016160A"/>
    <w:rsid w:val="0016322A"/>
    <w:rsid w:val="00267BDA"/>
    <w:rsid w:val="0032780F"/>
    <w:rsid w:val="00357793"/>
    <w:rsid w:val="003C20D9"/>
    <w:rsid w:val="003D445F"/>
    <w:rsid w:val="00437CD3"/>
    <w:rsid w:val="00490B5F"/>
    <w:rsid w:val="004B5E4B"/>
    <w:rsid w:val="004C2FCE"/>
    <w:rsid w:val="005737E7"/>
    <w:rsid w:val="005B0B22"/>
    <w:rsid w:val="005B2FC6"/>
    <w:rsid w:val="005E6F43"/>
    <w:rsid w:val="00601988"/>
    <w:rsid w:val="006532F5"/>
    <w:rsid w:val="00766002"/>
    <w:rsid w:val="007862D0"/>
    <w:rsid w:val="007C0E35"/>
    <w:rsid w:val="007C4372"/>
    <w:rsid w:val="00886256"/>
    <w:rsid w:val="008A0328"/>
    <w:rsid w:val="00900E0D"/>
    <w:rsid w:val="00A352DA"/>
    <w:rsid w:val="00A70709"/>
    <w:rsid w:val="00BF138F"/>
    <w:rsid w:val="00CA365B"/>
    <w:rsid w:val="00CA4C33"/>
    <w:rsid w:val="00D50281"/>
    <w:rsid w:val="00D85E20"/>
    <w:rsid w:val="00E46BDF"/>
    <w:rsid w:val="00F275AF"/>
    <w:rsid w:val="00F42F89"/>
    <w:rsid w:val="00F44F99"/>
    <w:rsid w:val="00F97419"/>
    <w:rsid w:val="00FA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24226"/>
  <w15:chartTrackingRefBased/>
  <w15:docId w15:val="{D2C31873-5FF9-4A66-8390-120CE32A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0101B"/>
    <w:pPr>
      <w:spacing w:after="0" w:line="240" w:lineRule="auto"/>
    </w:pPr>
  </w:style>
  <w:style w:type="character" w:customStyle="1" w:styleId="NoSpacingChar">
    <w:name w:val="No Spacing Char"/>
    <w:basedOn w:val="DefaultParagraphFont"/>
    <w:link w:val="NoSpacing"/>
    <w:uiPriority w:val="1"/>
    <w:rsid w:val="0010101B"/>
  </w:style>
  <w:style w:type="table" w:styleId="TableGrid">
    <w:name w:val="Table Grid"/>
    <w:basedOn w:val="TableNormal"/>
    <w:uiPriority w:val="39"/>
    <w:rsid w:val="00101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101B"/>
    <w:pPr>
      <w:tabs>
        <w:tab w:val="center" w:pos="4703"/>
        <w:tab w:val="right" w:pos="9406"/>
      </w:tabs>
      <w:spacing w:after="0" w:line="240" w:lineRule="auto"/>
    </w:pPr>
  </w:style>
  <w:style w:type="character" w:customStyle="1" w:styleId="HeaderChar">
    <w:name w:val="Header Char"/>
    <w:basedOn w:val="DefaultParagraphFont"/>
    <w:link w:val="Header"/>
    <w:uiPriority w:val="99"/>
    <w:rsid w:val="0010101B"/>
  </w:style>
  <w:style w:type="paragraph" w:styleId="Footer">
    <w:name w:val="footer"/>
    <w:basedOn w:val="Normal"/>
    <w:link w:val="FooterChar"/>
    <w:uiPriority w:val="99"/>
    <w:unhideWhenUsed/>
    <w:rsid w:val="0010101B"/>
    <w:pPr>
      <w:tabs>
        <w:tab w:val="center" w:pos="4703"/>
        <w:tab w:val="right" w:pos="9406"/>
      </w:tabs>
      <w:spacing w:after="0" w:line="240" w:lineRule="auto"/>
    </w:pPr>
  </w:style>
  <w:style w:type="character" w:customStyle="1" w:styleId="FooterChar">
    <w:name w:val="Footer Char"/>
    <w:basedOn w:val="DefaultParagraphFont"/>
    <w:link w:val="Footer"/>
    <w:uiPriority w:val="99"/>
    <w:rsid w:val="0010101B"/>
  </w:style>
  <w:style w:type="paragraph" w:styleId="ListParagraph">
    <w:name w:val="List Paragraph"/>
    <w:basedOn w:val="Normal"/>
    <w:uiPriority w:val="34"/>
    <w:qFormat/>
    <w:rsid w:val="00A70709"/>
    <w:pPr>
      <w:spacing w:after="200" w:line="276" w:lineRule="auto"/>
      <w:ind w:left="720"/>
      <w:contextualSpacing/>
    </w:pPr>
    <w:rPr>
      <w:rFonts w:eastAsiaTheme="minorEastAsia"/>
    </w:rPr>
  </w:style>
  <w:style w:type="paragraph" w:customStyle="1" w:styleId="p1">
    <w:name w:val="p1"/>
    <w:basedOn w:val="Normal"/>
    <w:rsid w:val="00766002"/>
    <w:pPr>
      <w:spacing w:after="0" w:line="240" w:lineRule="auto"/>
    </w:pPr>
    <w:rPr>
      <w:rFonts w:ascii="Times New Roman" w:eastAsia="Times New Roman" w:hAnsi="Times New Roman" w:cs="Times New Roman"/>
      <w:color w:val="000000"/>
      <w:sz w:val="15"/>
      <w:szCs w:val="15"/>
      <w:lang w:val="en-TR"/>
    </w:rPr>
  </w:style>
  <w:style w:type="character" w:styleId="Hyperlink">
    <w:name w:val="Hyperlink"/>
    <w:basedOn w:val="DefaultParagraphFont"/>
    <w:uiPriority w:val="99"/>
    <w:unhideWhenUsed/>
    <w:rsid w:val="00766002"/>
    <w:rPr>
      <w:color w:val="0563C1" w:themeColor="hyperlink"/>
      <w:u w:val="single"/>
    </w:rPr>
  </w:style>
  <w:style w:type="character" w:styleId="UnresolvedMention">
    <w:name w:val="Unresolved Mention"/>
    <w:basedOn w:val="DefaultParagraphFont"/>
    <w:uiPriority w:val="99"/>
    <w:semiHidden/>
    <w:unhideWhenUsed/>
    <w:rsid w:val="00766002"/>
    <w:rPr>
      <w:color w:val="605E5C"/>
      <w:shd w:val="clear" w:color="auto" w:fill="E1DFDD"/>
    </w:rPr>
  </w:style>
  <w:style w:type="paragraph" w:styleId="NormalWeb">
    <w:name w:val="Normal (Web)"/>
    <w:basedOn w:val="Normal"/>
    <w:uiPriority w:val="99"/>
    <w:unhideWhenUsed/>
    <w:rsid w:val="00BF138F"/>
    <w:pPr>
      <w:spacing w:before="100" w:beforeAutospacing="1" w:after="100" w:afterAutospacing="1" w:line="240" w:lineRule="auto"/>
    </w:pPr>
    <w:rPr>
      <w:rFonts w:ascii="Times New Roman" w:eastAsia="Times New Roman" w:hAnsi="Times New Roman" w:cs="Times New Roman"/>
      <w:sz w:val="24"/>
      <w:szCs w:val="24"/>
      <w:lang w:val="en-TR"/>
    </w:rPr>
  </w:style>
  <w:style w:type="character" w:styleId="Strong">
    <w:name w:val="Strong"/>
    <w:basedOn w:val="DefaultParagraphFont"/>
    <w:uiPriority w:val="22"/>
    <w:qFormat/>
    <w:rsid w:val="00BF1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6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BHfH89D1bMpQLfVu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1220</Words>
  <Characters>7186</Characters>
  <Application>Microsoft Office Word</Application>
  <DocSecurity>0</DocSecurity>
  <Lines>199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YAHYA ADOW  IBRAHIM</cp:lastModifiedBy>
  <cp:revision>16</cp:revision>
  <cp:lastPrinted>2025-09-12T16:54:00Z</cp:lastPrinted>
  <dcterms:created xsi:type="dcterms:W3CDTF">2025-09-19T21:17:00Z</dcterms:created>
  <dcterms:modified xsi:type="dcterms:W3CDTF">2026-04-08T15:07:00Z</dcterms:modified>
</cp:coreProperties>
</file>