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PROTO PERSONA</w:t>
      </w:r>
    </w:p>
    <w:tbl>
      <w:tblPr>
        <w:tblStyle w:val="Table1"/>
        <w:tblW w:w="10774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9"/>
        <w:gridCol w:w="3686"/>
        <w:gridCol w:w="3969"/>
        <w:tblGridChange w:id="0">
          <w:tblGrid>
            <w:gridCol w:w="3119"/>
            <w:gridCol w:w="3686"/>
            <w:gridCol w:w="3969"/>
          </w:tblGrid>
        </w:tblGridChange>
      </w:tblGrid>
      <w:tr>
        <w:trPr>
          <w:cantSplit w:val="0"/>
          <w:trHeight w:val="524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PROFILE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PERCEPTION OF TRAINING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CONDITIONS TO FOLLOW THE TRAINING</w:t>
            </w:r>
          </w:p>
        </w:tc>
      </w:tr>
      <w:tr>
        <w:trPr>
          <w:cantSplit w:val="0"/>
          <w:trHeight w:val="1804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Previous Knowledge and Skills of the Person on the Topic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People with basic understanding of agricultural concepts but limited practical experience.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People with academic exposure or some hands-on experience in agriculture, agribusiness, or rural development.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People who are working professionals, educators, or entrepreneurs with significant expertise in agricultural practices, market dynamics, or policy frameworks.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Materials and Temporal Conditions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training will primarily be online, using e-learning platforms, digital-based simulations, and virtual sessions.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There could be occasional in-person workshops or networking events, depending on regional partnerships.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Laptops, tablets, or smartphones will be needed to access e-learning modules.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Reliable internet access is necessary for engaging with course materials and virtual sessions.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Headsets might be for interactive sessions.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to 10 hours per week to training.</w:t>
            </w:r>
          </w:p>
        </w:tc>
      </w:tr>
      <w:tr>
        <w:trPr>
          <w:cantSplit w:val="0"/>
          <w:trHeight w:val="253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Socio-Demographic Information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Age Group: 18 to 35 years,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Sex: a mix of female and male participants. </w:t>
            </w:r>
            <w:r w:rsidDel="00000000" w:rsidR="00000000" w:rsidRPr="00000000">
              <w:rPr>
                <w:rtl w:val="0"/>
              </w:rPr>
              <w:t xml:space="preserve">However, women are especially encouraged to apply.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Location: Africa and Europe. Many may reside in rural or semi-urban areas where agriculture is predominantly common.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Profession: A blend of students, educators, early-career professionals, unemployed youth, and entrepreneurs in agriculture, agribusiness, and rural development.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Type of Organisation: universities, TVET institutions, agricultural enterprises, NGOs, and government agencies focused on rural development.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Language: English, French, German, Amharic, Serbian, Finnish, Swedish.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Academic Level: TVET, undergraduate and postgraduate students, alongside professionals with varying levels of formal education in agriculture or related fields.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Reasons For Commitment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Career advancement.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Skills development agricultural practices, entrepreneurship, and sustainability.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Networking and collaboration.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Entrepreneurial growth.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Academic and research interests.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Community impact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Methodological Skills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Some skills they should have for distance learning course are: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Self-discipline and time management.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Digital literacy.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Critical thinking and problem-solving.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Communication and collaboration.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Adaptability.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Active participation.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It is safe to assume that some of the participants will be very independent while others will require structured guidance.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Some support that’ll be needed will be: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Help navigating the online platform.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Mentorship and peer-support for check-ins and motivation.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Clear guidelines, deadlines and interactive elements to keep the participants engaged.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 can also consider making the materials and </w:t>
            </w:r>
            <w:r w:rsidDel="00000000" w:rsidR="00000000" w:rsidRPr="00000000">
              <w:rPr>
                <w:rtl w:val="0"/>
              </w:rPr>
              <w:t xml:space="preserve">programmes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available in multiple formats to accommodate diverse learning needs i.e. those with limited access </w:t>
            </w:r>
            <w:r w:rsidDel="00000000" w:rsidR="00000000" w:rsidRPr="00000000">
              <w:rPr>
                <w:rtl w:val="0"/>
              </w:rPr>
              <w:t xml:space="preserve">to the internet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or smart devices.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Problems and Aspirations</w:t>
            </w:r>
          </w:p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Some problems that might be encountered are: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wgxo4i2kj4wc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Access to resources i.e. internet, data and device.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Digital literacy gaps.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Intercultural and collaborative challenges.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Limited practical experience.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Some aspirations after the training are: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Participants hope to gain skills and certifications that improve their chances of securing jobs in agriculture and rural development.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Entrepreneurial Growth.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Build networks.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be able to apply their knowledge to improve local agricultural practices and drive sustainability.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influence agricultural policies or contribute to research that shapes the sector.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Numerical Skills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Some digital skills for distance learning are: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Basic computer literacy.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be able to navigate the internet and find reliable information.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be familiar with video conferencing and discussion forums for interactive learning.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Understand data privacy and responsible online engagement. (We can include all these in our first engagement with the participants as well.)</w:t>
            </w:r>
          </w:p>
          <w:p w:rsidR="00000000" w:rsidDel="00000000" w:rsidP="00000000" w:rsidRDefault="00000000" w:rsidRPr="00000000" w14:paraId="00000042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Some people are self-directed learners while others will require structured guidance.</w:t>
            </w:r>
          </w:p>
          <w:p w:rsidR="00000000" w:rsidDel="00000000" w:rsidP="00000000" w:rsidRDefault="00000000" w:rsidRPr="00000000" w14:paraId="00000043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Some support they’ll need will be: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Help navigating the platform.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Regular check-ins.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Structured learning plans.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Accessibility considerations.</w:t>
            </w:r>
          </w:p>
          <w:p w:rsidR="00000000" w:rsidDel="00000000" w:rsidP="00000000" w:rsidRDefault="00000000" w:rsidRPr="00000000" w14:paraId="00000048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Some participants may have access to stable internet connection while others may not. So, we could consider for following: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Providing offline materials for some.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Low bandwidth learning options like text-based resources.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 could also partner with local hubs or institutions to support learners with connectivity issues.</w:t>
            </w:r>
          </w:p>
        </w:tc>
      </w:tr>
    </w:tbl>
    <w:p w:rsidR="00000000" w:rsidDel="00000000" w:rsidP="00000000" w:rsidRDefault="00000000" w:rsidRPr="00000000" w14:paraId="0000004C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  <w:rsid w:val="006171E4"/>
    <w:rPr>
      <w:rFonts w:ascii="Times New Roman" w:hAnsi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652E0B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652E0B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652E0B"/>
    <w:pPr>
      <w:keepNext w:val="1"/>
      <w:keepLines w:val="1"/>
      <w:spacing w:after="80" w:before="160"/>
      <w:outlineLvl w:val="2"/>
    </w:pPr>
    <w:rPr>
      <w:rFonts w:asciiTheme="minorHAnsi" w:cstheme="majorBidi" w:eastAsiaTheme="majorEastAsia" w:hAnsiTheme="minorHAnsi"/>
      <w:color w:val="2f5496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652E0B"/>
    <w:pPr>
      <w:keepNext w:val="1"/>
      <w:keepLines w:val="1"/>
      <w:spacing w:after="40" w:before="80"/>
      <w:outlineLvl w:val="3"/>
    </w:pPr>
    <w:rPr>
      <w:rFonts w:asciiTheme="minorHAnsi" w:cstheme="majorBidi" w:eastAsiaTheme="majorEastAsia" w:hAnsiTheme="minorHAnsi"/>
      <w:i w:val="1"/>
      <w:iCs w:val="1"/>
      <w:color w:val="2f5496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652E0B"/>
    <w:pPr>
      <w:keepNext w:val="1"/>
      <w:keepLines w:val="1"/>
      <w:spacing w:after="40" w:before="80"/>
      <w:outlineLvl w:val="4"/>
    </w:pPr>
    <w:rPr>
      <w:rFonts w:asciiTheme="minorHAnsi" w:cstheme="majorBidi" w:eastAsiaTheme="majorEastAsia" w:hAnsiTheme="minorHAnsi"/>
      <w:color w:val="2f5496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652E0B"/>
    <w:pPr>
      <w:keepNext w:val="1"/>
      <w:keepLines w:val="1"/>
      <w:spacing w:after="0" w:before="40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52E0B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52E0B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52E0B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652E0B"/>
    <w:rPr>
      <w:rFonts w:asciiTheme="majorHAnsi" w:cstheme="majorBidi" w:eastAsiaTheme="majorEastAsia" w:hAnsiTheme="majorHAnsi"/>
      <w:color w:val="2f5496" w:themeColor="accent1" w:themeShade="0000BF"/>
      <w:sz w:val="40"/>
      <w:szCs w:val="40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652E0B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652E0B"/>
    <w:rPr>
      <w:rFonts w:cstheme="majorBidi" w:eastAsiaTheme="majorEastAsia"/>
      <w:color w:val="2f5496" w:themeColor="accent1" w:themeShade="0000BF"/>
      <w:sz w:val="28"/>
      <w:szCs w:val="28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52E0B"/>
    <w:rPr>
      <w:rFonts w:cstheme="majorBidi" w:eastAsiaTheme="majorEastAsia"/>
      <w:i w:val="1"/>
      <w:iCs w:val="1"/>
      <w:color w:val="2f5496" w:themeColor="accent1" w:themeShade="0000BF"/>
      <w:sz w:val="24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52E0B"/>
    <w:rPr>
      <w:rFonts w:cstheme="majorBidi" w:eastAsiaTheme="majorEastAsia"/>
      <w:color w:val="2f5496" w:themeColor="accent1" w:themeShade="0000BF"/>
      <w:sz w:val="24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52E0B"/>
    <w:rPr>
      <w:rFonts w:cstheme="majorBidi" w:eastAsiaTheme="majorEastAsia"/>
      <w:i w:val="1"/>
      <w:iCs w:val="1"/>
      <w:color w:val="595959" w:themeColor="text1" w:themeTint="0000A6"/>
      <w:sz w:val="24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52E0B"/>
    <w:rPr>
      <w:rFonts w:cstheme="majorBidi" w:eastAsiaTheme="majorEastAsia"/>
      <w:color w:val="595959" w:themeColor="text1" w:themeTint="0000A6"/>
      <w:sz w:val="24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52E0B"/>
    <w:rPr>
      <w:rFonts w:cstheme="majorBidi" w:eastAsiaTheme="majorEastAsia"/>
      <w:i w:val="1"/>
      <w:iCs w:val="1"/>
      <w:color w:val="272727" w:themeColor="text1" w:themeTint="0000D8"/>
      <w:sz w:val="24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52E0B"/>
    <w:rPr>
      <w:rFonts w:cstheme="majorBidi" w:eastAsiaTheme="majorEastAsia"/>
      <w:color w:val="272727" w:themeColor="text1" w:themeTint="0000D8"/>
      <w:sz w:val="24"/>
      <w:lang w:val="en-GB"/>
    </w:rPr>
  </w:style>
  <w:style w:type="paragraph" w:styleId="Title">
    <w:name w:val="Title"/>
    <w:basedOn w:val="Normal"/>
    <w:next w:val="Normal"/>
    <w:link w:val="TitleChar"/>
    <w:uiPriority w:val="10"/>
    <w:qFormat w:val="1"/>
    <w:rsid w:val="00652E0B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2E0B"/>
    <w:rPr>
      <w:rFonts w:asciiTheme="majorHAnsi" w:cstheme="majorBidi" w:eastAsiaTheme="majorEastAsia" w:hAnsiTheme="majorHAns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652E0B"/>
    <w:pPr>
      <w:numPr>
        <w:ilvl w:val="1"/>
      </w:numPr>
    </w:pPr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2E0B"/>
    <w:rPr>
      <w:rFonts w:cstheme="majorBidi" w:eastAsiaTheme="majorEastAsia"/>
      <w:color w:val="595959" w:themeColor="text1" w:themeTint="0000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52E0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652E0B"/>
    <w:rPr>
      <w:rFonts w:ascii="Times New Roman" w:hAnsi="Times New Roman"/>
      <w:i w:val="1"/>
      <w:iCs w:val="1"/>
      <w:color w:val="404040" w:themeColor="text1" w:themeTint="0000BF"/>
      <w:sz w:val="24"/>
      <w:lang w:val="en-GB"/>
    </w:rPr>
  </w:style>
  <w:style w:type="paragraph" w:styleId="ListParagraph">
    <w:name w:val="List Paragraph"/>
    <w:basedOn w:val="Normal"/>
    <w:uiPriority w:val="34"/>
    <w:qFormat w:val="1"/>
    <w:rsid w:val="00652E0B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652E0B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52E0B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2E0B"/>
    <w:rPr>
      <w:rFonts w:ascii="Times New Roman" w:hAnsi="Times New Roman"/>
      <w:i w:val="1"/>
      <w:iCs w:val="1"/>
      <w:color w:val="2f5496" w:themeColor="accent1" w:themeShade="0000BF"/>
      <w:sz w:val="24"/>
      <w:lang w:val="en-GB"/>
    </w:rPr>
  </w:style>
  <w:style w:type="character" w:styleId="IntenseReference">
    <w:name w:val="Intense Reference"/>
    <w:basedOn w:val="DefaultParagraphFont"/>
    <w:uiPriority w:val="32"/>
    <w:qFormat w:val="1"/>
    <w:rsid w:val="00652E0B"/>
    <w:rPr>
      <w:b w:val="1"/>
      <w:bCs w:val="1"/>
      <w:smallCaps w:val="1"/>
      <w:color w:val="2f5496" w:themeColor="accent1" w:themeShade="0000BF"/>
      <w:spacing w:val="5"/>
    </w:rPr>
  </w:style>
  <w:style w:type="table" w:styleId="TableGrid">
    <w:name w:val="Table Grid"/>
    <w:basedOn w:val="TableNormal"/>
    <w:uiPriority w:val="39"/>
    <w:rsid w:val="00652E0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trong">
    <w:name w:val="Strong"/>
    <w:basedOn w:val="DefaultParagraphFont"/>
    <w:uiPriority w:val="22"/>
    <w:qFormat w:val="1"/>
    <w:rsid w:val="005E6A9E"/>
    <w:rPr>
      <w:b w:val="1"/>
      <w:bCs w:val="1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Zvmzy20wVHirUtyRsX9STJeA/Q==">CgMxLjAyDmgud2d4bzRpMmtqNHdjOAByITFTZXY2cGVpeF9tU08tTWRPT2pSdFc3elhXMGVCXzYzVw==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2025-06-04T09:21:00Z</dcterms:created>
  <dc:creator>Kaylee Bartowski</dc:creator>
</cp:coreProperties>
</file>